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ind w:left="0" w:firstLine="0"/>
        <w:rPr>
          <w:rFonts w:ascii="Quicksand" w:cs="Quicksand" w:eastAsia="Quicksand" w:hAnsi="Quicksand"/>
          <w:b w:val="1"/>
          <w:color w:val="5b5ba5"/>
          <w:sz w:val="48"/>
          <w:szCs w:val="48"/>
        </w:rPr>
      </w:pPr>
      <w:r w:rsidDel="00000000" w:rsidR="00000000" w:rsidRPr="00000000">
        <w:rPr>
          <w:rFonts w:ascii="Quicksand" w:cs="Quicksand" w:eastAsia="Quicksand" w:hAnsi="Quicksand"/>
          <w:b w:val="1"/>
          <w:color w:val="5b5ba5"/>
          <w:sz w:val="48"/>
          <w:szCs w:val="48"/>
          <w:rtl w:val="0"/>
        </w:rPr>
        <w:t xml:space="preserve">Plenary – Word matching</w:t>
      </w:r>
    </w:p>
    <w:p w:rsidR="00000000" w:rsidDel="00000000" w:rsidP="00000000" w:rsidRDefault="00000000" w:rsidRPr="00000000" w14:paraId="00000002">
      <w:pPr>
        <w:pStyle w:val="Heading2"/>
        <w:widowControl w:val="0"/>
        <w:spacing w:line="276" w:lineRule="auto"/>
        <w:ind w:firstLine="0"/>
        <w:rPr>
          <w:rFonts w:ascii="Quicksand" w:cs="Quicksand" w:eastAsia="Quicksand" w:hAnsi="Quicksand"/>
        </w:rPr>
      </w:pPr>
      <w:bookmarkStart w:colFirst="0" w:colLast="0" w:name="_nwi7sgzijnl3" w:id="0"/>
      <w:bookmarkEnd w:id="0"/>
      <w:r w:rsidDel="00000000" w:rsidR="00000000" w:rsidRPr="00000000">
        <w:rPr>
          <w:rFonts w:ascii="Quicksand" w:cs="Quicksand" w:eastAsia="Quicksand" w:hAnsi="Quicksand"/>
          <w:rtl w:val="0"/>
        </w:rPr>
        <w:t xml:space="preserve">Option 1 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(next page): </w:t>
      </w:r>
    </w:p>
    <w:p w:rsidR="00000000" w:rsidDel="00000000" w:rsidP="00000000" w:rsidRDefault="00000000" w:rsidRPr="00000000" w14:paraId="00000003">
      <w:pPr>
        <w:widowControl w:val="0"/>
        <w:spacing w:line="276" w:lineRule="auto"/>
        <w:ind w:left="0" w:firstLine="0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Print and </w:t>
      </w:r>
      <w:r w:rsidDel="00000000" w:rsidR="00000000" w:rsidRPr="00000000">
        <w:rPr>
          <w:rFonts w:ascii="Quicksand" w:cs="Quicksand" w:eastAsia="Quicksand" w:hAnsi="Quicksand"/>
          <w:b w:val="1"/>
          <w:rtl w:val="0"/>
        </w:rPr>
        <w:t xml:space="preserve">cut out</w:t>
      </w:r>
      <w:r w:rsidDel="00000000" w:rsidR="00000000" w:rsidRPr="00000000">
        <w:rPr>
          <w:rFonts w:ascii="Quicksand" w:cs="Quicksand" w:eastAsia="Quicksand" w:hAnsi="Quicksand"/>
          <w:rtl w:val="0"/>
        </w:rPr>
        <w:t xml:space="preserve"> (or have learners cut out) words and meanings to be matched up. Borders to cut along are included in this version. Solutions can be found in a </w:t>
      </w:r>
      <w:hyperlink r:id="rId6">
        <w:r w:rsidDel="00000000" w:rsidR="00000000" w:rsidRPr="00000000">
          <w:rPr>
            <w:rFonts w:ascii="Quicksand" w:cs="Quicksand" w:eastAsia="Quicksand" w:hAnsi="Quicksand"/>
            <w:color w:val="1155cc"/>
            <w:u w:val="single"/>
            <w:rtl w:val="0"/>
          </w:rPr>
          <w:t xml:space="preserve">separate sheet</w:t>
        </w:r>
      </w:hyperlink>
      <w:r w:rsidDel="00000000" w:rsidR="00000000" w:rsidRPr="00000000">
        <w:rPr>
          <w:rFonts w:ascii="Quicksand" w:cs="Quicksand" w:eastAsia="Quicksand" w:hAnsi="Quicksand"/>
          <w:rtl w:val="0"/>
        </w:rPr>
        <w:t xml:space="preserve"> as well as on the slides.</w:t>
      </w:r>
    </w:p>
    <w:p w:rsidR="00000000" w:rsidDel="00000000" w:rsidP="00000000" w:rsidRDefault="00000000" w:rsidRPr="00000000" w14:paraId="00000004">
      <w:pPr>
        <w:widowControl w:val="0"/>
        <w:spacing w:line="276" w:lineRule="auto"/>
        <w:ind w:firstLine="0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ind w:firstLine="0"/>
        <w:rPr>
          <w:rFonts w:ascii="Quicksand" w:cs="Quicksand" w:eastAsia="Quicksand" w:hAnsi="Quicksand"/>
        </w:rPr>
      </w:pPr>
      <w:bookmarkStart w:colFirst="0" w:colLast="0" w:name="_sjj9cf31r" w:id="1"/>
      <w:bookmarkEnd w:id="1"/>
      <w:r w:rsidDel="00000000" w:rsidR="00000000" w:rsidRPr="00000000">
        <w:rPr>
          <w:rFonts w:ascii="Quicksand" w:cs="Quicksand" w:eastAsia="Quicksand" w:hAnsi="Quicksand"/>
          <w:rtl w:val="0"/>
        </w:rPr>
        <w:t xml:space="preserve">Option 2 (last page): </w:t>
      </w:r>
    </w:p>
    <w:p w:rsidR="00000000" w:rsidDel="00000000" w:rsidP="00000000" w:rsidRDefault="00000000" w:rsidRPr="00000000" w14:paraId="00000006">
      <w:pPr>
        <w:pStyle w:val="Heading2"/>
        <w:widowControl w:val="0"/>
        <w:spacing w:line="276" w:lineRule="auto"/>
        <w:ind w:left="0" w:firstLine="0"/>
        <w:rPr>
          <w:rFonts w:ascii="Quicksand" w:cs="Quicksand" w:eastAsia="Quicksand" w:hAnsi="Quicksand"/>
          <w:sz w:val="22"/>
          <w:szCs w:val="22"/>
        </w:rPr>
      </w:pPr>
      <w:bookmarkStart w:colFirst="0" w:colLast="0" w:name="_infhu1bcax5d" w:id="2"/>
      <w:bookmarkEnd w:id="2"/>
      <w:r w:rsidDel="00000000" w:rsidR="00000000" w:rsidRPr="00000000">
        <w:rPr>
          <w:rFonts w:ascii="Quicksand" w:cs="Quicksand" w:eastAsia="Quicksand" w:hAnsi="Quicksand"/>
          <w:sz w:val="22"/>
          <w:szCs w:val="22"/>
          <w:rtl w:val="0"/>
        </w:rPr>
        <w:t xml:space="preserve">Print out and distribute sheets on which learners </w:t>
      </w:r>
      <w:r w:rsidDel="00000000" w:rsidR="00000000" w:rsidRPr="00000000">
        <w:rPr>
          <w:rFonts w:ascii="Quicksand" w:cs="Quicksand" w:eastAsia="Quicksand" w:hAnsi="Quicksand"/>
          <w:b w:val="1"/>
          <w:sz w:val="22"/>
          <w:szCs w:val="22"/>
          <w:rtl w:val="0"/>
        </w:rPr>
        <w:t xml:space="preserve">draw lines</w:t>
      </w:r>
      <w:r w:rsidDel="00000000" w:rsidR="00000000" w:rsidRPr="00000000">
        <w:rPr>
          <w:rFonts w:ascii="Quicksand" w:cs="Quicksand" w:eastAsia="Quicksand" w:hAnsi="Quicksand"/>
          <w:sz w:val="22"/>
          <w:szCs w:val="22"/>
          <w:rtl w:val="0"/>
        </w:rPr>
        <w:t xml:space="preserve"> connecting the words and meanings. This version doesn’t have borders and has added space for clarity.</w:t>
      </w:r>
    </w:p>
    <w:p w:rsidR="00000000" w:rsidDel="00000000" w:rsidP="00000000" w:rsidRDefault="00000000" w:rsidRPr="00000000" w14:paraId="00000007">
      <w:pPr>
        <w:pStyle w:val="Heading2"/>
        <w:spacing w:line="240" w:lineRule="auto"/>
        <w:rPr>
          <w:rFonts w:ascii="Quicksand" w:cs="Quicksand" w:eastAsia="Quicksand" w:hAnsi="Quicksand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rtl w:val="0"/>
        </w:rPr>
        <w:t xml:space="preserve">Cut out the pieces and then match up each word with its meaning!</w:t>
      </w:r>
    </w:p>
    <w:p w:rsidR="00000000" w:rsidDel="00000000" w:rsidP="00000000" w:rsidRDefault="00000000" w:rsidRPr="00000000" w14:paraId="00000009">
      <w:pPr>
        <w:widowControl w:val="0"/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65"/>
        <w:gridCol w:w="6195"/>
        <w:tblGridChange w:id="0">
          <w:tblGrid>
            <w:gridCol w:w="3165"/>
            <w:gridCol w:w="6195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Formula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Facts and figures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Cell reference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A tool that fills the selected cells with repeating values or a pattern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Autofill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Data that you have collected and that you are using yourself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Data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Needed to do a calculation, must start with the = symbol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Information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Data that somebody else collected and that you are using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Primary source data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Facts and figures that have been organised so that they have meaning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Secondary source data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The location of a cell, made up of a column name and a row number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spacing w:line="240" w:lineRule="auto"/>
        <w:rPr>
          <w:rFonts w:ascii="Quicksand" w:cs="Quicksand" w:eastAsia="Quicksand" w:hAnsi="Quicksand"/>
        </w:rPr>
      </w:pPr>
      <w:bookmarkStart w:colFirst="0" w:colLast="0" w:name="_gjdgxs" w:id="3"/>
      <w:bookmarkEnd w:id="3"/>
      <w:r w:rsidDel="00000000" w:rsidR="00000000" w:rsidRPr="00000000">
        <w:rPr>
          <w:rFonts w:ascii="Quicksand" w:cs="Quicksand" w:eastAsia="Quicksand" w:hAnsi="Quicksand"/>
          <w:rtl w:val="0"/>
        </w:rPr>
        <w:t xml:space="preserve">Draw lines to connect each word to its meaning!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6.0" w:type="dxa"/>
        <w:jc w:val="left"/>
        <w:tblInd w:w="0.0" w:type="dxa"/>
        <w:tblLayout w:type="fixed"/>
        <w:tblLook w:val="0600"/>
      </w:tblPr>
      <w:tblGrid>
        <w:gridCol w:w="3150"/>
        <w:gridCol w:w="990"/>
        <w:gridCol w:w="5206"/>
        <w:tblGridChange w:id="0">
          <w:tblGrid>
            <w:gridCol w:w="3150"/>
            <w:gridCol w:w="990"/>
            <w:gridCol w:w="5206"/>
          </w:tblGrid>
        </w:tblGridChange>
      </w:tblGrid>
      <w:tr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Formula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Facts and figures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Cell reference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A tool that fills the selected cells with repeating values or a pattern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Autofill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Quicksand" w:cs="Quicksand" w:eastAsia="Quicksand" w:hAnsi="Quicksand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Data that you have collected and that you are using yourself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Needed to do a calculation, must start with the = symbol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Information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Data that somebody else collected and that you are using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Primary source 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Facts and figures that have been organised so that they have meaning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Secondary source 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right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Quicksand" w:cs="Quicksand" w:eastAsia="Quicksand" w:hAnsi="Quicksand"/>
                <w:sz w:val="24"/>
                <w:szCs w:val="24"/>
              </w:rPr>
            </w:pPr>
            <w:r w:rsidDel="00000000" w:rsidR="00000000" w:rsidRPr="00000000">
              <w:rPr>
                <w:rFonts w:ascii="Quicksand" w:cs="Quicksand" w:eastAsia="Quicksand" w:hAnsi="Quicksand"/>
                <w:sz w:val="24"/>
                <w:szCs w:val="24"/>
                <w:rtl w:val="0"/>
              </w:rPr>
              <w:t xml:space="preserve">The location of a cell, made up of a column name and a row number</w:t>
            </w:r>
          </w:p>
        </w:tc>
      </w:tr>
    </w:tbl>
    <w:p w:rsidR="00000000" w:rsidDel="00000000" w:rsidP="00000000" w:rsidRDefault="00000000" w:rsidRPr="00000000" w14:paraId="00000046">
      <w:pPr>
        <w:widowControl w:val="0"/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Quicksand" w:cs="Quicksand" w:eastAsia="Quicksand" w:hAnsi="Quicksa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This resource is available online at </w:t>
      </w:r>
      <w:hyperlink r:id="rId7">
        <w:r w:rsidDel="00000000" w:rsidR="00000000" w:rsidRPr="00000000">
          <w:rPr>
            <w:rFonts w:ascii="Quicksand" w:cs="Quicksand" w:eastAsia="Quicksand" w:hAnsi="Quicksand"/>
            <w:color w:val="1155cc"/>
            <w:sz w:val="18"/>
            <w:szCs w:val="18"/>
            <w:u w:val="single"/>
            <w:rtl w:val="0"/>
          </w:rPr>
          <w:t xml:space="preserve">ncce.io/sprs-3-a3-hd</w:t>
        </w:r>
      </w:hyperlink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. Resources are regularly updated — please check that you are using the latest version.</w:t>
      </w:r>
    </w:p>
    <w:p w:rsidR="00000000" w:rsidDel="00000000" w:rsidP="00000000" w:rsidRDefault="00000000" w:rsidRPr="00000000" w14:paraId="0000004C">
      <w:pPr>
        <w:spacing w:line="276" w:lineRule="auto"/>
        <w:rPr>
          <w:rFonts w:ascii="Quicksand" w:cs="Quicksand" w:eastAsia="Quicksand" w:hAnsi="Quicksand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rPr>
          <w:rFonts w:ascii="Quicksand" w:cs="Quicksand" w:eastAsia="Quicksand" w:hAnsi="Quicksand"/>
        </w:rPr>
      </w:pPr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 </w:t>
      </w:r>
      <w:hyperlink r:id="rId8">
        <w:r w:rsidDel="00000000" w:rsidR="00000000" w:rsidRPr="00000000">
          <w:rPr>
            <w:rFonts w:ascii="Quicksand" w:cs="Quicksand" w:eastAsia="Quicksand" w:hAnsi="Quicksand"/>
            <w:color w:val="1155cc"/>
            <w:sz w:val="18"/>
            <w:szCs w:val="18"/>
            <w:u w:val="single"/>
            <w:rtl w:val="0"/>
          </w:rPr>
          <w:t xml:space="preserve">ncce.io/ogl</w:t>
        </w:r>
      </w:hyperlink>
      <w:r w:rsidDel="00000000" w:rsidR="00000000" w:rsidRPr="00000000">
        <w:rPr>
          <w:rFonts w:ascii="Quicksand" w:cs="Quicksand" w:eastAsia="Quicksand" w:hAnsi="Quicksand"/>
          <w:color w:val="666666"/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default"/>
      <w:footerReference r:id="rId12" w:type="firs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rPr/>
    </w:pPr>
    <w:r w:rsidDel="00000000" w:rsidR="00000000" w:rsidRPr="00000000">
      <w:rPr>
        <w:rFonts w:ascii="Quicksand" w:cs="Quicksand" w:eastAsia="Quicksand" w:hAnsi="Quicksand"/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rFonts w:ascii="Quicksand" w:cs="Quicksand" w:eastAsia="Quicksand" w:hAnsi="Quicksand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Quicksand" w:cs="Quicksand" w:eastAsia="Quicksand" w:hAnsi="Quicksand"/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15-08-19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rPr/>
    </w:pPr>
    <w:r w:rsidDel="00000000" w:rsidR="00000000" w:rsidRPr="00000000">
      <w:rPr>
        <w:rFonts w:ascii="Quicksand" w:cs="Quicksand" w:eastAsia="Quicksand" w:hAnsi="Quicksand"/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rFonts w:ascii="Quicksand" w:cs="Quicksand" w:eastAsia="Quicksand" w:hAnsi="Quicksand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Quicksand" w:cs="Quicksand" w:eastAsia="Quicksand" w:hAnsi="Quicksand"/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15-08-19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spacing w:line="276" w:lineRule="auto"/>
      <w:ind w:left="-720" w:right="-690" w:firstLine="0"/>
      <w:rPr>
        <w:color w:val="66666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-866774</wp:posOffset>
          </wp:positionH>
          <wp:positionV relativeFrom="paragraph">
            <wp:posOffset>47625</wp:posOffset>
          </wp:positionV>
          <wp:extent cx="866775" cy="866775"/>
          <wp:effectExtent b="0" l="0" r="0" t="0"/>
          <wp:wrapSquare wrapText="bothSides" distB="19050" distT="19050" distL="19050" distR="1905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4F">
          <w:pPr>
            <w:spacing w:line="276" w:lineRule="auto"/>
            <w:ind w:right="-234.09448818897602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Quicksand" w:cs="Quicksand" w:eastAsia="Quicksand" w:hAnsi="Quicksand"/>
              <w:color w:val="666666"/>
              <w:sz w:val="18"/>
              <w:szCs w:val="18"/>
              <w:rtl w:val="0"/>
            </w:rPr>
            <w:t xml:space="preserve"> Year 7 – Modelling data - Spreadsheets</w:t>
          </w:r>
        </w:p>
        <w:p w:rsidR="00000000" w:rsidDel="00000000" w:rsidP="00000000" w:rsidRDefault="00000000" w:rsidRPr="00000000" w14:paraId="00000050">
          <w:pPr>
            <w:spacing w:line="276" w:lineRule="auto"/>
            <w:ind w:left="90" w:right="-234.09448818897602" w:firstLine="0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Quicksand" w:cs="Quicksand" w:eastAsia="Quicksand" w:hAnsi="Quicksand"/>
              <w:color w:val="666666"/>
              <w:sz w:val="18"/>
              <w:szCs w:val="18"/>
              <w:rtl w:val="0"/>
            </w:rPr>
            <w:t xml:space="preserve"> Lesson 3 – Collecting data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1">
          <w:pPr>
            <w:widowControl w:val="0"/>
            <w:spacing w:line="240" w:lineRule="auto"/>
            <w:ind w:right="150"/>
            <w:jc w:val="right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Quicksand" w:cs="Quicksand" w:eastAsia="Quicksand" w:hAnsi="Quicksand"/>
              <w:color w:val="666666"/>
              <w:sz w:val="18"/>
              <w:szCs w:val="18"/>
              <w:rtl w:val="0"/>
            </w:rPr>
            <w:t xml:space="preserve">Learner/Teacher activity sheet</w:t>
          </w:r>
        </w:p>
        <w:p w:rsidR="00000000" w:rsidDel="00000000" w:rsidP="00000000" w:rsidRDefault="00000000" w:rsidRPr="00000000" w14:paraId="00000052">
          <w:pPr>
            <w:widowControl w:val="0"/>
            <w:spacing w:line="240" w:lineRule="auto"/>
            <w:ind w:right="150"/>
            <w:jc w:val="right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3">
          <w:pPr>
            <w:widowControl w:val="0"/>
            <w:spacing w:line="240" w:lineRule="auto"/>
            <w:ind w:right="150"/>
            <w:jc w:val="right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hyperlink r:id="rId2">
            <w:r w:rsidDel="00000000" w:rsidR="00000000" w:rsidRPr="00000000">
              <w:rPr>
                <w:rFonts w:ascii="Quicksand" w:cs="Quicksand" w:eastAsia="Quicksand" w:hAnsi="Quicksand"/>
                <w:color w:val="1155cc"/>
                <w:sz w:val="18"/>
                <w:szCs w:val="18"/>
                <w:u w:val="single"/>
                <w:rtl w:val="0"/>
              </w:rPr>
              <w:t xml:space="preserve">Save a copy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4">
    <w:pPr>
      <w:spacing w:line="276" w:lineRule="auto"/>
      <w:ind w:left="-720" w:right="-690" w:firstLine="0"/>
      <w:rPr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rPr>
        <w:rFonts w:ascii="Quicksand" w:cs="Quicksand" w:eastAsia="Quicksand" w:hAnsi="Quicksand"/>
        <w:color w:val="666666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6">
    <w:pPr>
      <w:rPr>
        <w:rFonts w:ascii="Quicksand" w:cs="Quicksand" w:eastAsia="Quicksand" w:hAnsi="Quicksand"/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spacing w:line="276" w:lineRule="auto"/>
      <w:ind w:left="-720" w:right="-690" w:firstLine="0"/>
      <w:rPr>
        <w:color w:val="66666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-866774</wp:posOffset>
          </wp:positionH>
          <wp:positionV relativeFrom="paragraph">
            <wp:posOffset>47625</wp:posOffset>
          </wp:positionV>
          <wp:extent cx="866775" cy="866775"/>
          <wp:effectExtent b="0" l="0" r="0" t="0"/>
          <wp:wrapSquare wrapText="bothSides" distB="19050" distT="19050" distL="19050" distR="1905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4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8">
          <w:pPr>
            <w:spacing w:line="276" w:lineRule="auto"/>
            <w:ind w:right="-234.09448818897602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Quicksand" w:cs="Quicksand" w:eastAsia="Quicksand" w:hAnsi="Quicksand"/>
              <w:color w:val="666666"/>
              <w:sz w:val="18"/>
              <w:szCs w:val="18"/>
              <w:rtl w:val="0"/>
            </w:rPr>
            <w:t xml:space="preserve"> Year 7 – Spreadsheets</w:t>
          </w:r>
        </w:p>
        <w:p w:rsidR="00000000" w:rsidDel="00000000" w:rsidP="00000000" w:rsidRDefault="00000000" w:rsidRPr="00000000" w14:paraId="00000059">
          <w:pPr>
            <w:spacing w:line="276" w:lineRule="auto"/>
            <w:ind w:left="90" w:right="-234.09448818897602" w:firstLine="0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Quicksand" w:cs="Quicksand" w:eastAsia="Quicksand" w:hAnsi="Quicksand"/>
              <w:color w:val="666666"/>
              <w:sz w:val="18"/>
              <w:szCs w:val="18"/>
              <w:rtl w:val="0"/>
            </w:rPr>
            <w:t xml:space="preserve"> Lesson 3 – Collecting data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A">
          <w:pPr>
            <w:widowControl w:val="0"/>
            <w:spacing w:line="240" w:lineRule="auto"/>
            <w:ind w:right="150"/>
            <w:jc w:val="right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Fonts w:ascii="Quicksand" w:cs="Quicksand" w:eastAsia="Quicksand" w:hAnsi="Quicksand"/>
              <w:color w:val="666666"/>
              <w:sz w:val="18"/>
              <w:szCs w:val="18"/>
              <w:rtl w:val="0"/>
            </w:rPr>
            <w:t xml:space="preserve">Learner/Teacher activity sheet</w:t>
          </w:r>
        </w:p>
        <w:p w:rsidR="00000000" w:rsidDel="00000000" w:rsidP="00000000" w:rsidRDefault="00000000" w:rsidRPr="00000000" w14:paraId="0000005B">
          <w:pPr>
            <w:widowControl w:val="0"/>
            <w:spacing w:line="240" w:lineRule="auto"/>
            <w:ind w:right="150"/>
            <w:jc w:val="right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C">
          <w:pPr>
            <w:widowControl w:val="0"/>
            <w:spacing w:line="240" w:lineRule="auto"/>
            <w:ind w:right="150"/>
            <w:jc w:val="right"/>
            <w:rPr>
              <w:rFonts w:ascii="Quicksand" w:cs="Quicksand" w:eastAsia="Quicksand" w:hAnsi="Quicksand"/>
              <w:color w:val="666666"/>
              <w:sz w:val="18"/>
              <w:szCs w:val="18"/>
            </w:rPr>
          </w:pPr>
          <w:hyperlink r:id="rId2">
            <w:r w:rsidDel="00000000" w:rsidR="00000000" w:rsidRPr="00000000">
              <w:rPr>
                <w:rFonts w:ascii="Quicksand" w:cs="Quicksand" w:eastAsia="Quicksand" w:hAnsi="Quicksand"/>
                <w:color w:val="1155cc"/>
                <w:sz w:val="18"/>
                <w:szCs w:val="18"/>
                <w:u w:val="single"/>
                <w:rtl w:val="0"/>
              </w:rPr>
              <w:t xml:space="preserve">Save a copy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spacing w:line="276" w:lineRule="auto"/>
      <w:ind w:left="-720" w:right="-690" w:firstLine="0"/>
      <w:rPr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spacing w:line="276" w:lineRule="auto"/>
      <w:ind w:left="7920" w:right="-234.09448818897602" w:firstLine="0"/>
      <w:jc w:val="right"/>
      <w:rPr>
        <w:rFonts w:ascii="Quicksand" w:cs="Quicksand" w:eastAsia="Quicksand" w:hAnsi="Quicksand"/>
        <w:color w:val="666666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8.0" w:type="dxa"/>
        <w:left w:w="278.0" w:type="dxa"/>
        <w:bottom w:w="288.0" w:type="dxa"/>
        <w:right w:w="28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8.0" w:type="dxa"/>
        <w:left w:w="288.0" w:type="dxa"/>
        <w:bottom w:w="288.0" w:type="dxa"/>
        <w:right w:w="28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://ncce.io/sprs-3-a3-s" TargetMode="External"/><Relationship Id="rId7" Type="http://schemas.openxmlformats.org/officeDocument/2006/relationships/hyperlink" Target="http://ncce.io/sprs-3-a3-hd" TargetMode="External"/><Relationship Id="rId8" Type="http://schemas.openxmlformats.org/officeDocument/2006/relationships/hyperlink" Target="http://ncce.io/og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docs.google.com/document/d/19Zp7g5O0DoEm9gDUVglYqBM3wRONF2Ffi44ZvGBMSuA/copy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docs.google.com/document/d/1FyC5ylQFY6Dm-viiXLs_DHN3MNkHz9O-lMR78XTmLLo/c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