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rPr/>
      </w:pPr>
      <w:bookmarkStart w:colFirst="0" w:colLast="0" w:name="_gjdgxs" w:id="0"/>
      <w:bookmarkEnd w:id="0"/>
      <w:r w:rsidDel="00000000" w:rsidR="00000000" w:rsidRPr="00000000">
        <w:rPr>
          <w:rtl w:val="0"/>
        </w:rPr>
        <w:t xml:space="preserve">Lesson 3 homework: Screen designs</w:t>
      </w:r>
    </w:p>
    <w:p w:rsidR="00000000" w:rsidDel="00000000" w:rsidP="00000000" w:rsidRDefault="00000000" w:rsidRPr="00000000" w14:paraId="00000002">
      <w:pPr>
        <w:pageBreakBefore w:val="0"/>
        <w:spacing w:line="276" w:lineRule="auto"/>
        <w:rPr/>
      </w:pPr>
      <w:r w:rsidDel="00000000" w:rsidR="00000000" w:rsidRPr="00000000">
        <w:rPr>
          <w:rtl w:val="0"/>
        </w:rPr>
        <w:t xml:space="preserve">Provide designs for any two of the screens that will be part of your app. Your designs must be annotated with the id you intend to use, and it should be clear whether each item is a button, label, text input, image, etc. There should also be an indication of colour and/or fonts.</w:t>
      </w:r>
    </w:p>
    <w:p w:rsidR="00000000" w:rsidDel="00000000" w:rsidP="00000000" w:rsidRDefault="00000000" w:rsidRPr="00000000" w14:paraId="00000003">
      <w:pPr>
        <w:pageBreakBefore w:val="0"/>
        <w:spacing w:line="276" w:lineRule="auto"/>
        <w:rPr/>
      </w:pPr>
      <w:r w:rsidDel="00000000" w:rsidR="00000000" w:rsidRPr="00000000">
        <w:rPr>
          <w:rtl w:val="0"/>
        </w:rPr>
      </w:r>
    </w:p>
    <w:p w:rsidR="00000000" w:rsidDel="00000000" w:rsidP="00000000" w:rsidRDefault="00000000" w:rsidRPr="00000000" w14:paraId="00000004">
      <w:pPr>
        <w:pageBreakBefore w:val="0"/>
        <w:spacing w:line="276" w:lineRule="auto"/>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pPr>
            <w:r w:rsidDel="00000000" w:rsidR="00000000" w:rsidRPr="00000000">
              <w:rPr/>
              <w:drawing>
                <wp:inline distB="19050" distT="19050" distL="19050" distR="19050">
                  <wp:extent cx="2159278" cy="4281488"/>
                  <wp:effectExtent b="0" l="0" r="0" t="0"/>
                  <wp:docPr id="3" name="image2.png"/>
                  <a:graphic>
                    <a:graphicData uri="http://schemas.openxmlformats.org/drawingml/2006/picture">
                      <pic:pic>
                        <pic:nvPicPr>
                          <pic:cNvPr id="0" name="image2.png"/>
                          <pic:cNvPicPr preferRelativeResize="0"/>
                        </pic:nvPicPr>
                        <pic:blipFill>
                          <a:blip r:embed="rId6"/>
                          <a:srcRect b="4736" l="27126" r="27158" t="4527"/>
                          <a:stretch>
                            <a:fillRect/>
                          </a:stretch>
                        </pic:blipFill>
                        <pic:spPr>
                          <a:xfrm>
                            <a:off x="0" y="0"/>
                            <a:ext cx="2159278" cy="428148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jc w:val="center"/>
              <w:rPr/>
            </w:pPr>
            <w:r w:rsidDel="00000000" w:rsidR="00000000" w:rsidRPr="00000000">
              <w:rPr/>
              <w:drawing>
                <wp:inline distB="19050" distT="19050" distL="19050" distR="19050">
                  <wp:extent cx="2169446" cy="4310063"/>
                  <wp:effectExtent b="0" l="0" r="0" t="0"/>
                  <wp:docPr id="2" name="image2.png"/>
                  <a:graphic>
                    <a:graphicData uri="http://schemas.openxmlformats.org/drawingml/2006/picture">
                      <pic:pic>
                        <pic:nvPicPr>
                          <pic:cNvPr id="0" name="image2.png"/>
                          <pic:cNvPicPr preferRelativeResize="0"/>
                        </pic:nvPicPr>
                        <pic:blipFill>
                          <a:blip r:embed="rId6"/>
                          <a:srcRect b="4736" l="27126" r="27158" t="4527"/>
                          <a:stretch>
                            <a:fillRect/>
                          </a:stretch>
                        </pic:blipFill>
                        <pic:spPr>
                          <a:xfrm>
                            <a:off x="0" y="0"/>
                            <a:ext cx="2169446" cy="431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spacing w:line="276" w:lineRule="auto"/>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color w:val="666666"/>
          <w:sz w:val="18"/>
          <w:szCs w:val="18"/>
        </w:rPr>
      </w:pPr>
      <w:r w:rsidDel="00000000" w:rsidR="00000000" w:rsidRPr="00000000">
        <w:rPr>
          <w:color w:val="666666"/>
          <w:sz w:val="18"/>
          <w:szCs w:val="18"/>
          <w:rtl w:val="0"/>
        </w:rPr>
        <w:t xml:space="preserve">Resources are updated regularly — the latest version is available at: </w:t>
      </w:r>
      <w:hyperlink r:id="rId7">
        <w:r w:rsidDel="00000000" w:rsidR="00000000" w:rsidRPr="00000000">
          <w:rPr>
            <w:color w:val="1155cc"/>
            <w:sz w:val="18"/>
            <w:szCs w:val="18"/>
            <w:u w:val="single"/>
            <w:rtl w:val="0"/>
          </w:rPr>
          <w:t xml:space="preserve">ncce.io/tcc</w:t>
        </w:r>
      </w:hyperlink>
      <w:r w:rsidDel="00000000" w:rsidR="00000000" w:rsidRPr="00000000">
        <w:rPr>
          <w:color w:val="666666"/>
          <w:sz w:val="18"/>
          <w:szCs w:val="18"/>
          <w:rtl w:val="0"/>
        </w:rPr>
        <w:t xml:space="preserve">.</w:t>
      </w:r>
    </w:p>
    <w:p w:rsidR="00000000" w:rsidDel="00000000" w:rsidP="00000000" w:rsidRDefault="00000000" w:rsidRPr="00000000" w14:paraId="0000000B">
      <w:pPr>
        <w:pageBreakBefore w:val="0"/>
        <w:rPr>
          <w:color w:val="666666"/>
          <w:sz w:val="18"/>
          <w:szCs w:val="18"/>
        </w:rPr>
      </w:pPr>
      <w:r w:rsidDel="00000000" w:rsidR="00000000" w:rsidRPr="00000000">
        <w:rPr>
          <w:rtl w:val="0"/>
        </w:rPr>
      </w:r>
    </w:p>
    <w:p w:rsidR="00000000" w:rsidDel="00000000" w:rsidP="00000000" w:rsidRDefault="00000000" w:rsidRPr="00000000" w14:paraId="0000000C">
      <w:pPr>
        <w:pageBreakBefore w:val="0"/>
        <w:rPr>
          <w:color w:val="666666"/>
          <w:sz w:val="18"/>
          <w:szCs w:val="18"/>
        </w:rPr>
      </w:pPr>
      <w:r w:rsidDel="00000000" w:rsidR="00000000" w:rsidRPr="00000000">
        <w:rPr>
          <w:color w:val="666666"/>
          <w:sz w:val="18"/>
          <w:szCs w:val="18"/>
          <w:rtl w:val="0"/>
        </w:rPr>
        <w:t xml:space="preserve">This resource is licensed under the Open Government Licence, version 3. For more information on this licence, see</w:t>
      </w:r>
      <w:hyperlink r:id="rId8">
        <w:r w:rsidDel="00000000" w:rsidR="00000000" w:rsidRPr="00000000">
          <w:rPr>
            <w:color w:val="1155cc"/>
            <w:sz w:val="18"/>
            <w:szCs w:val="18"/>
            <w:u w:val="single"/>
            <w:rtl w:val="0"/>
          </w:rPr>
          <w:t xml:space="preserve"> ncce.io/ogl</w:t>
        </w:r>
      </w:hyperlink>
      <w:r w:rsidDel="00000000" w:rsidR="00000000" w:rsidRPr="00000000">
        <w:rPr>
          <w:color w:val="666666"/>
          <w:sz w:val="18"/>
          <w:szCs w:val="18"/>
          <w:rtl w:val="0"/>
        </w:rPr>
        <w:t xml:space="preserve">.</w:t>
      </w:r>
    </w:p>
    <w:p w:rsidR="00000000" w:rsidDel="00000000" w:rsidP="00000000" w:rsidRDefault="00000000" w:rsidRPr="00000000" w14:paraId="0000000D">
      <w:pPr>
        <w:pageBreakBefore w:val="0"/>
        <w:rPr>
          <w:color w:val="666666"/>
          <w:sz w:val="18"/>
          <w:szCs w:val="18"/>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pgSz w:h="16838" w:w="11906"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ab/>
      <w:t xml:space="preserve">10-05-2021</w:t>
      <w:tab/>
      <w:tab/>
      <w:tab/>
      <w:tab/>
      <w:tab/>
      <w:tab/>
    </w:r>
  </w:p>
  <w:p w:rsidR="00000000" w:rsidDel="00000000" w:rsidP="00000000" w:rsidRDefault="00000000" w:rsidRPr="00000000" w14:paraId="00000018">
    <w:pPr>
      <w:pageBreakBefore w:val="0"/>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 xml:space="preserve">Last updated: 10-05-2021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ageBreakBefore w:val="0"/>
      <w:ind w:left="7920" w:right="-234" w:firstLine="0"/>
      <w:jc w:val="right"/>
      <w:rPr>
        <w:color w:val="666666"/>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Quicksand" w:cs="Quicksand" w:eastAsia="Quicksand" w:hAnsi="Quicksand"/>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ageBreakBefore w:val="0"/>
      <w:ind w:left="-720" w:right="-690" w:firstLine="0"/>
      <w:rPr>
        <w:rFonts w:ascii="Arial" w:cs="Arial" w:eastAsia="Arial" w:hAnsi="Arial"/>
        <w:color w:val="666666"/>
      </w:rPr>
    </w:pPr>
    <w:r w:rsidDel="00000000" w:rsidR="00000000" w:rsidRPr="00000000">
      <w:rPr>
        <w:rtl w:val="0"/>
      </w:rPr>
    </w:r>
  </w:p>
  <w:tbl>
    <w:tblPr>
      <w:tblStyle w:val="Table2"/>
      <w:tblW w:w="10440.0" w:type="dxa"/>
      <w:jc w:val="left"/>
      <w:tblInd w:w="-620.0" w:type="dxa"/>
      <w:tblLayout w:type="fixed"/>
      <w:tblLook w:val="0600"/>
    </w:tblPr>
    <w:tblGrid>
      <w:gridCol w:w="5595"/>
      <w:gridCol w:w="4845"/>
      <w:tblGridChange w:id="0">
        <w:tblGrid>
          <w:gridCol w:w="5595"/>
          <w:gridCol w:w="48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1">
          <w:pPr>
            <w:pageBreakBefore w:val="0"/>
            <w:ind w:left="0" w:right="-234.09448818897602" w:firstLine="0"/>
            <w:rPr>
              <w:color w:val="666666"/>
              <w:sz w:val="18"/>
              <w:szCs w:val="18"/>
            </w:rPr>
          </w:pPr>
          <w:r w:rsidDel="00000000" w:rsidR="00000000" w:rsidRPr="00000000">
            <w:rPr>
              <w:color w:val="666666"/>
              <w:sz w:val="18"/>
              <w:szCs w:val="18"/>
              <w:rtl w:val="0"/>
            </w:rPr>
            <w:t xml:space="preserve">Year 8 – Mobile app development</w:t>
          </w:r>
          <w:r w:rsidDel="00000000" w:rsidR="00000000" w:rsidRPr="00000000">
            <w:rPr>
              <w:rtl w:val="0"/>
            </w:rPr>
          </w:r>
        </w:p>
        <w:p w:rsidR="00000000" w:rsidDel="00000000" w:rsidP="00000000" w:rsidRDefault="00000000" w:rsidRPr="00000000" w14:paraId="00000012">
          <w:pPr>
            <w:pageBreakBefore w:val="0"/>
            <w:ind w:left="0" w:right="-234.09448818897602" w:firstLine="0"/>
            <w:rPr>
              <w:color w:val="666666"/>
              <w:sz w:val="18"/>
              <w:szCs w:val="18"/>
            </w:rPr>
          </w:pPr>
          <w:r w:rsidDel="00000000" w:rsidR="00000000" w:rsidRPr="00000000">
            <w:rPr>
              <w:color w:val="666666"/>
              <w:sz w:val="18"/>
              <w:szCs w:val="18"/>
              <w:rtl w:val="0"/>
            </w:rPr>
            <w:t xml:space="preserve">Lesson 3 – School Lab Studios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336550</wp:posOffset>
                </wp:positionV>
                <wp:extent cx="1717040"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7040" cy="762000"/>
                        </a:xfrm>
                        <a:prstGeom prst="rect"/>
                        <a:ln/>
                      </pic:spPr>
                    </pic:pic>
                  </a:graphicData>
                </a:graphic>
              </wp:anchor>
            </w:drawing>
          </w:r>
        </w:p>
        <w:p w:rsidR="00000000" w:rsidDel="00000000" w:rsidP="00000000" w:rsidRDefault="00000000" w:rsidRPr="00000000" w14:paraId="00000013">
          <w:pPr>
            <w:pageBreakBefore w:val="0"/>
            <w:ind w:right="-234"/>
            <w:rPr>
              <w:color w:val="666666"/>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pageBreakBefore w:val="0"/>
            <w:widowControl w:val="0"/>
            <w:spacing w:line="240" w:lineRule="auto"/>
            <w:ind w:right="150"/>
            <w:jc w:val="right"/>
            <w:rPr>
              <w:color w:val="666666"/>
              <w:sz w:val="18"/>
              <w:szCs w:val="18"/>
            </w:rPr>
          </w:pPr>
          <w:r w:rsidDel="00000000" w:rsidR="00000000" w:rsidRPr="00000000">
            <w:rPr>
              <w:color w:val="666666"/>
              <w:sz w:val="18"/>
              <w:szCs w:val="18"/>
              <w:rtl w:val="0"/>
            </w:rPr>
            <w:t xml:space="preserve">Homework</w:t>
          </w:r>
        </w:p>
        <w:p w:rsidR="00000000" w:rsidDel="00000000" w:rsidP="00000000" w:rsidRDefault="00000000" w:rsidRPr="00000000" w14:paraId="00000015">
          <w:pPr>
            <w:pageBreakBefore w:val="0"/>
            <w:widowControl w:val="0"/>
            <w:spacing w:line="240" w:lineRule="auto"/>
            <w:ind w:right="150"/>
            <w:jc w:val="right"/>
            <w:rPr>
              <w:color w:val="666666"/>
              <w:sz w:val="18"/>
              <w:szCs w:val="18"/>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360" w:lineRule="auto"/>
    </w:pPr>
    <w:rPr>
      <w:sz w:val="32"/>
      <w:szCs w:val="32"/>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120" w:before="400" w:lineRule="auto"/>
    </w:pPr>
    <w:rPr>
      <w:b w:val="1"/>
      <w:color w:val="5b5ba5"/>
      <w:sz w:val="48"/>
      <w:szCs w:val="48"/>
    </w:rPr>
  </w:style>
  <w:style w:type="paragraph" w:styleId="Subtitle">
    <w:name w:val="Subtitle"/>
    <w:basedOn w:val="Normal"/>
    <w:next w:val="Normal"/>
    <w:pPr>
      <w:keepNext w:val="1"/>
      <w:keepLines w:val="1"/>
      <w:pageBreakBefore w:val="0"/>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ncce.io/tcc" TargetMode="External"/><Relationship Id="rId8" Type="http://schemas.openxmlformats.org/officeDocument/2006/relationships/hyperlink" Target="http://ncce.io/og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