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4355"/>
        <w:gridCol w:w="1424"/>
        <w:gridCol w:w="1785"/>
      </w:tblGrid>
      <w:tr w:rsidR="001F60D9" w:rsidTr="007E346A">
        <w:tc>
          <w:tcPr>
            <w:tcW w:w="1452" w:type="dxa"/>
          </w:tcPr>
          <w:p w:rsidR="001F60D9" w:rsidRDefault="001F60D9" w:rsidP="001F60D9">
            <w:pPr>
              <w:pStyle w:val="Heading2"/>
              <w:outlineLvl w:val="1"/>
            </w:pPr>
            <w:r>
              <w:t>Component</w:t>
            </w:r>
          </w:p>
        </w:tc>
        <w:tc>
          <w:tcPr>
            <w:tcW w:w="4355" w:type="dxa"/>
          </w:tcPr>
          <w:p w:rsidR="001F60D9" w:rsidRDefault="001F60D9" w:rsidP="001F60D9">
            <w:pPr>
              <w:pStyle w:val="Heading2"/>
              <w:outlineLvl w:val="1"/>
            </w:pPr>
            <w:r>
              <w:t>Purpose</w:t>
            </w:r>
          </w:p>
        </w:tc>
        <w:tc>
          <w:tcPr>
            <w:tcW w:w="1424" w:type="dxa"/>
          </w:tcPr>
          <w:p w:rsidR="001F60D9" w:rsidRDefault="001F60D9" w:rsidP="001F60D9">
            <w:pPr>
              <w:pStyle w:val="Heading2"/>
              <w:outlineLvl w:val="1"/>
            </w:pPr>
            <w:r>
              <w:t>Capacity</w:t>
            </w:r>
          </w:p>
        </w:tc>
        <w:tc>
          <w:tcPr>
            <w:tcW w:w="1785" w:type="dxa"/>
          </w:tcPr>
          <w:p w:rsidR="001F60D9" w:rsidRDefault="001F60D9" w:rsidP="001F60D9">
            <w:pPr>
              <w:pStyle w:val="Heading2"/>
              <w:outlineLvl w:val="1"/>
            </w:pPr>
            <w:r>
              <w:t>Coding</w:t>
            </w:r>
          </w:p>
        </w:tc>
      </w:tr>
      <w:tr w:rsidR="001F60D9" w:rsidTr="007E346A">
        <w:tc>
          <w:tcPr>
            <w:tcW w:w="1452" w:type="dxa"/>
            <w:vAlign w:val="center"/>
          </w:tcPr>
          <w:p w:rsidR="001F60D9" w:rsidRDefault="001F60D9" w:rsidP="007E346A">
            <w:pPr>
              <w:jc w:val="center"/>
            </w:pPr>
            <w:r>
              <w:t>Central Executive</w:t>
            </w:r>
          </w:p>
        </w:tc>
        <w:tc>
          <w:tcPr>
            <w:tcW w:w="4355" w:type="dxa"/>
          </w:tcPr>
          <w:p w:rsidR="001F60D9" w:rsidRPr="00E65FC9" w:rsidRDefault="001F60D9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 w:rsidR="001F60D9" w:rsidRDefault="001F60D9" w:rsidP="00E65FC9">
            <w:pPr>
              <w:jc w:val="center"/>
            </w:pPr>
          </w:p>
        </w:tc>
        <w:tc>
          <w:tcPr>
            <w:tcW w:w="1785" w:type="dxa"/>
            <w:vAlign w:val="center"/>
          </w:tcPr>
          <w:p w:rsidR="001F60D9" w:rsidRPr="00E65FC9" w:rsidRDefault="001F60D9" w:rsidP="00E65FC9">
            <w:pPr>
              <w:jc w:val="center"/>
              <w:rPr>
                <w:sz w:val="28"/>
              </w:rPr>
            </w:pPr>
          </w:p>
        </w:tc>
      </w:tr>
      <w:tr w:rsidR="001F60D9" w:rsidTr="007E346A">
        <w:tc>
          <w:tcPr>
            <w:tcW w:w="1452" w:type="dxa"/>
            <w:vAlign w:val="center"/>
          </w:tcPr>
          <w:p w:rsidR="001F60D9" w:rsidRDefault="001F60D9" w:rsidP="007E346A">
            <w:pPr>
              <w:jc w:val="center"/>
            </w:pPr>
            <w:r>
              <w:t>Phonological loop</w:t>
            </w:r>
          </w:p>
        </w:tc>
        <w:tc>
          <w:tcPr>
            <w:tcW w:w="4355" w:type="dxa"/>
          </w:tcPr>
          <w:p w:rsidR="001F60D9" w:rsidRPr="00E65FC9" w:rsidRDefault="001F60D9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1F60D9" w:rsidRPr="00E65FC9" w:rsidRDefault="001F60D9" w:rsidP="00E65FC9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1F60D9" w:rsidRPr="00E65FC9" w:rsidRDefault="001F60D9" w:rsidP="00E65FC9">
            <w:pPr>
              <w:jc w:val="center"/>
              <w:rPr>
                <w:sz w:val="28"/>
              </w:rPr>
            </w:pPr>
          </w:p>
        </w:tc>
      </w:tr>
      <w:tr w:rsidR="001F60D9" w:rsidTr="007E346A">
        <w:tc>
          <w:tcPr>
            <w:tcW w:w="1452" w:type="dxa"/>
            <w:vAlign w:val="center"/>
          </w:tcPr>
          <w:p w:rsidR="001F60D9" w:rsidRDefault="001F60D9" w:rsidP="007E346A">
            <w:pPr>
              <w:jc w:val="center"/>
            </w:pPr>
            <w:proofErr w:type="spellStart"/>
            <w:r>
              <w:t>Visuo</w:t>
            </w:r>
            <w:proofErr w:type="spellEnd"/>
            <w:r>
              <w:t>-spatial sketchpad</w:t>
            </w:r>
          </w:p>
          <w:p w:rsidR="001F60D9" w:rsidRDefault="001F60D9" w:rsidP="007E346A">
            <w:pPr>
              <w:jc w:val="center"/>
            </w:pPr>
          </w:p>
        </w:tc>
        <w:tc>
          <w:tcPr>
            <w:tcW w:w="4355" w:type="dxa"/>
          </w:tcPr>
          <w:p w:rsidR="001F60D9" w:rsidRPr="00E65FC9" w:rsidRDefault="001F60D9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1F60D9" w:rsidRPr="00E65FC9" w:rsidRDefault="001F60D9" w:rsidP="00E65FC9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1F60D9" w:rsidRPr="00E65FC9" w:rsidRDefault="001F60D9" w:rsidP="00E65FC9">
            <w:pPr>
              <w:jc w:val="center"/>
              <w:rPr>
                <w:sz w:val="28"/>
              </w:rPr>
            </w:pPr>
          </w:p>
        </w:tc>
      </w:tr>
      <w:tr w:rsidR="001F60D9" w:rsidTr="007E346A">
        <w:tc>
          <w:tcPr>
            <w:tcW w:w="1452" w:type="dxa"/>
            <w:vAlign w:val="center"/>
          </w:tcPr>
          <w:p w:rsidR="001F60D9" w:rsidRDefault="001F60D9" w:rsidP="007E346A">
            <w:pPr>
              <w:jc w:val="center"/>
            </w:pPr>
            <w:r>
              <w:t>Episodic buffer</w:t>
            </w:r>
          </w:p>
        </w:tc>
        <w:tc>
          <w:tcPr>
            <w:tcW w:w="4355" w:type="dxa"/>
          </w:tcPr>
          <w:p w:rsidR="001F60D9" w:rsidRPr="00E65FC9" w:rsidRDefault="001F60D9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1F60D9" w:rsidRPr="00E65FC9" w:rsidRDefault="001F60D9" w:rsidP="00E65FC9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:rsidR="001F60D9" w:rsidRDefault="001F60D9" w:rsidP="00E65FC9">
            <w:pPr>
              <w:jc w:val="center"/>
            </w:pPr>
          </w:p>
        </w:tc>
      </w:tr>
    </w:tbl>
    <w:p w:rsidR="00AD4A66" w:rsidRDefault="00AD4A66"/>
    <w:p w:rsidR="00251201" w:rsidRDefault="002512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4235"/>
        <w:gridCol w:w="1569"/>
        <w:gridCol w:w="1760"/>
      </w:tblGrid>
      <w:tr w:rsidR="00251201" w:rsidTr="00DD4A35">
        <w:tc>
          <w:tcPr>
            <w:tcW w:w="1452" w:type="dxa"/>
          </w:tcPr>
          <w:p w:rsidR="00251201" w:rsidRDefault="00251201" w:rsidP="00DD4A35">
            <w:pPr>
              <w:pStyle w:val="Heading2"/>
              <w:outlineLvl w:val="1"/>
            </w:pPr>
            <w:r>
              <w:lastRenderedPageBreak/>
              <w:t>Component</w:t>
            </w:r>
          </w:p>
        </w:tc>
        <w:tc>
          <w:tcPr>
            <w:tcW w:w="4355" w:type="dxa"/>
          </w:tcPr>
          <w:p w:rsidR="00251201" w:rsidRDefault="00251201" w:rsidP="00DD4A35">
            <w:pPr>
              <w:pStyle w:val="Heading2"/>
              <w:outlineLvl w:val="1"/>
            </w:pPr>
            <w:r>
              <w:t>Purpose</w:t>
            </w:r>
          </w:p>
        </w:tc>
        <w:tc>
          <w:tcPr>
            <w:tcW w:w="1424" w:type="dxa"/>
          </w:tcPr>
          <w:p w:rsidR="00251201" w:rsidRDefault="00251201" w:rsidP="00DD4A35">
            <w:pPr>
              <w:pStyle w:val="Heading2"/>
              <w:outlineLvl w:val="1"/>
            </w:pPr>
            <w:r>
              <w:t>Capacity</w:t>
            </w:r>
          </w:p>
        </w:tc>
        <w:tc>
          <w:tcPr>
            <w:tcW w:w="1785" w:type="dxa"/>
          </w:tcPr>
          <w:p w:rsidR="00251201" w:rsidRDefault="00251201" w:rsidP="00DD4A35">
            <w:pPr>
              <w:pStyle w:val="Heading2"/>
              <w:outlineLvl w:val="1"/>
            </w:pPr>
            <w:r>
              <w:t>Coding</w:t>
            </w:r>
          </w:p>
        </w:tc>
      </w:tr>
      <w:tr w:rsidR="00251201" w:rsidTr="00DD4A35">
        <w:tc>
          <w:tcPr>
            <w:tcW w:w="1452" w:type="dxa"/>
            <w:vAlign w:val="center"/>
          </w:tcPr>
          <w:p w:rsidR="00251201" w:rsidRDefault="00251201" w:rsidP="00DD4A35">
            <w:pPr>
              <w:jc w:val="center"/>
            </w:pPr>
            <w:r>
              <w:t>Central Executive</w:t>
            </w:r>
          </w:p>
        </w:tc>
        <w:tc>
          <w:tcPr>
            <w:tcW w:w="4355" w:type="dxa"/>
          </w:tcPr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Pr="00E65FC9" w:rsidRDefault="00251201" w:rsidP="00DD4A35">
            <w:pPr>
              <w:rPr>
                <w:sz w:val="28"/>
              </w:rPr>
            </w:pPr>
            <w:r>
              <w:rPr>
                <w:sz w:val="28"/>
              </w:rPr>
              <w:t>Allocate resources (PL or VSS)</w:t>
            </w:r>
          </w:p>
          <w:p w:rsidR="00251201" w:rsidRDefault="00251201" w:rsidP="00DD4A35">
            <w:pPr>
              <w:rPr>
                <w:sz w:val="28"/>
              </w:rPr>
            </w:pPr>
            <w:r>
              <w:rPr>
                <w:sz w:val="28"/>
              </w:rPr>
              <w:t>Reasoning / problem solving</w:t>
            </w:r>
          </w:p>
          <w:p w:rsidR="00251201" w:rsidRPr="00E65FC9" w:rsidRDefault="00251201" w:rsidP="00DD4A35">
            <w:pPr>
              <w:rPr>
                <w:sz w:val="28"/>
              </w:rPr>
            </w:pPr>
            <w:r>
              <w:rPr>
                <w:sz w:val="28"/>
              </w:rPr>
              <w:t>Allocate attention (PL, VSS or both)</w:t>
            </w:r>
          </w:p>
          <w:p w:rsidR="00251201" w:rsidRPr="00E65FC9" w:rsidRDefault="00251201" w:rsidP="00DD4A35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251201" w:rsidRDefault="00251201" w:rsidP="00DD4A35">
            <w:pPr>
              <w:jc w:val="center"/>
            </w:pPr>
            <w:r w:rsidRPr="00E65FC9">
              <w:rPr>
                <w:sz w:val="28"/>
              </w:rPr>
              <w:t>Limited</w:t>
            </w:r>
          </w:p>
        </w:tc>
        <w:tc>
          <w:tcPr>
            <w:tcW w:w="1785" w:type="dxa"/>
            <w:vAlign w:val="center"/>
          </w:tcPr>
          <w:p w:rsidR="00251201" w:rsidRPr="00E65FC9" w:rsidRDefault="00251201" w:rsidP="00D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Modality free (any sense)</w:t>
            </w:r>
          </w:p>
        </w:tc>
      </w:tr>
      <w:tr w:rsidR="00251201" w:rsidTr="00DD4A35">
        <w:tc>
          <w:tcPr>
            <w:tcW w:w="1452" w:type="dxa"/>
            <w:vAlign w:val="center"/>
          </w:tcPr>
          <w:p w:rsidR="00251201" w:rsidRDefault="00251201" w:rsidP="00DD4A35">
            <w:pPr>
              <w:jc w:val="center"/>
            </w:pPr>
            <w:r>
              <w:t>Phonological loop</w:t>
            </w:r>
          </w:p>
        </w:tc>
        <w:tc>
          <w:tcPr>
            <w:tcW w:w="4355" w:type="dxa"/>
          </w:tcPr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Default="00251201" w:rsidP="00DD4A35">
            <w:pPr>
              <w:rPr>
                <w:sz w:val="28"/>
              </w:rPr>
            </w:pPr>
            <w:r>
              <w:rPr>
                <w:sz w:val="28"/>
              </w:rPr>
              <w:t>Phonological store (store what we hear)</w:t>
            </w:r>
          </w:p>
          <w:p w:rsidR="00251201" w:rsidRPr="00E65FC9" w:rsidRDefault="00251201" w:rsidP="00DD4A35">
            <w:pPr>
              <w:rPr>
                <w:sz w:val="28"/>
              </w:rPr>
            </w:pPr>
            <w:r>
              <w:rPr>
                <w:sz w:val="28"/>
              </w:rPr>
              <w:t>Articulatory control loop (rehearse information in phono store)</w:t>
            </w:r>
          </w:p>
          <w:p w:rsidR="00251201" w:rsidRPr="00E65FC9" w:rsidRDefault="00251201" w:rsidP="00DD4A35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251201" w:rsidRPr="00E65FC9" w:rsidRDefault="00251201" w:rsidP="00D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seconds’ worth of information</w:t>
            </w:r>
          </w:p>
        </w:tc>
        <w:tc>
          <w:tcPr>
            <w:tcW w:w="1785" w:type="dxa"/>
            <w:vAlign w:val="center"/>
          </w:tcPr>
          <w:p w:rsidR="00251201" w:rsidRPr="00E65FC9" w:rsidRDefault="00251201" w:rsidP="00D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Acoustic</w:t>
            </w:r>
          </w:p>
        </w:tc>
      </w:tr>
      <w:tr w:rsidR="00251201" w:rsidTr="00DD4A35">
        <w:tc>
          <w:tcPr>
            <w:tcW w:w="1452" w:type="dxa"/>
            <w:vAlign w:val="center"/>
          </w:tcPr>
          <w:p w:rsidR="00251201" w:rsidRDefault="00251201" w:rsidP="00DD4A35">
            <w:pPr>
              <w:jc w:val="center"/>
            </w:pPr>
            <w:proofErr w:type="spellStart"/>
            <w:r>
              <w:t>Visuo</w:t>
            </w:r>
            <w:proofErr w:type="spellEnd"/>
            <w:r>
              <w:t>-spatial sketchpad</w:t>
            </w:r>
          </w:p>
          <w:p w:rsidR="00251201" w:rsidRDefault="00251201" w:rsidP="00DD4A35">
            <w:pPr>
              <w:jc w:val="center"/>
            </w:pPr>
          </w:p>
        </w:tc>
        <w:tc>
          <w:tcPr>
            <w:tcW w:w="4355" w:type="dxa"/>
          </w:tcPr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Pr="00E65FC9" w:rsidRDefault="00251201" w:rsidP="00DD4A35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251201" w:rsidRPr="00E65FC9" w:rsidRDefault="00251201" w:rsidP="00D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 objects</w:t>
            </w:r>
          </w:p>
        </w:tc>
        <w:tc>
          <w:tcPr>
            <w:tcW w:w="1785" w:type="dxa"/>
            <w:vAlign w:val="center"/>
          </w:tcPr>
          <w:p w:rsidR="00251201" w:rsidRPr="00E65FC9" w:rsidRDefault="00251201" w:rsidP="00D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Visual</w:t>
            </w:r>
          </w:p>
        </w:tc>
      </w:tr>
      <w:tr w:rsidR="00251201" w:rsidTr="00DD4A35">
        <w:tc>
          <w:tcPr>
            <w:tcW w:w="1452" w:type="dxa"/>
            <w:vAlign w:val="center"/>
          </w:tcPr>
          <w:p w:rsidR="00251201" w:rsidRDefault="00251201" w:rsidP="00DD4A35">
            <w:pPr>
              <w:jc w:val="center"/>
            </w:pPr>
            <w:r>
              <w:t>Episodic buffer</w:t>
            </w:r>
          </w:p>
        </w:tc>
        <w:tc>
          <w:tcPr>
            <w:tcW w:w="4355" w:type="dxa"/>
          </w:tcPr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Pr="00E65FC9" w:rsidRDefault="00251201" w:rsidP="00DD4A35">
            <w:pPr>
              <w:rPr>
                <w:sz w:val="28"/>
              </w:rPr>
            </w:pPr>
          </w:p>
          <w:p w:rsidR="00251201" w:rsidRPr="00E65FC9" w:rsidRDefault="00251201" w:rsidP="00DD4A35">
            <w:pPr>
              <w:rPr>
                <w:sz w:val="28"/>
              </w:rPr>
            </w:pPr>
          </w:p>
        </w:tc>
        <w:tc>
          <w:tcPr>
            <w:tcW w:w="1424" w:type="dxa"/>
            <w:vAlign w:val="center"/>
          </w:tcPr>
          <w:p w:rsidR="00251201" w:rsidRPr="00E65FC9" w:rsidRDefault="00251201" w:rsidP="00DD4A35">
            <w:pPr>
              <w:jc w:val="center"/>
              <w:rPr>
                <w:sz w:val="28"/>
              </w:rPr>
            </w:pPr>
            <w:r w:rsidRPr="00E65FC9">
              <w:rPr>
                <w:sz w:val="28"/>
              </w:rPr>
              <w:t>Limited</w:t>
            </w:r>
            <w:r>
              <w:rPr>
                <w:sz w:val="28"/>
              </w:rPr>
              <w:t xml:space="preserve"> – about 4 chunks</w:t>
            </w:r>
          </w:p>
        </w:tc>
        <w:tc>
          <w:tcPr>
            <w:tcW w:w="1785" w:type="dxa"/>
            <w:vAlign w:val="center"/>
          </w:tcPr>
          <w:p w:rsidR="00251201" w:rsidRDefault="00251201" w:rsidP="00DD4A35">
            <w:pPr>
              <w:jc w:val="center"/>
            </w:pPr>
            <w:r>
              <w:rPr>
                <w:sz w:val="28"/>
              </w:rPr>
              <w:t>Modality free (any sense)</w:t>
            </w:r>
          </w:p>
        </w:tc>
      </w:tr>
    </w:tbl>
    <w:p w:rsidR="00251201" w:rsidRDefault="00251201"/>
    <w:sectPr w:rsidR="00251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D9"/>
    <w:rsid w:val="001F60D9"/>
    <w:rsid w:val="00251201"/>
    <w:rsid w:val="002839A6"/>
    <w:rsid w:val="006E2C41"/>
    <w:rsid w:val="007E346A"/>
    <w:rsid w:val="00AD4A66"/>
    <w:rsid w:val="00E6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E3EC"/>
  <w15:chartTrackingRefBased/>
  <w15:docId w15:val="{1125A1F6-9CE2-4F71-8BC7-FC1ECF09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60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65FA03-E514-4265-9E23-7671A0FE3498}"/>
</file>

<file path=customXml/itemProps2.xml><?xml version="1.0" encoding="utf-8"?>
<ds:datastoreItem xmlns:ds="http://schemas.openxmlformats.org/officeDocument/2006/customXml" ds:itemID="{38422520-5B27-46CA-85E5-C90A60E4FBF8}"/>
</file>

<file path=customXml/itemProps3.xml><?xml version="1.0" encoding="utf-8"?>
<ds:datastoreItem xmlns:ds="http://schemas.openxmlformats.org/officeDocument/2006/customXml" ds:itemID="{E58AD431-595F-4A27-BD7E-979FE67ED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3</cp:revision>
  <dcterms:created xsi:type="dcterms:W3CDTF">2024-12-05T10:28:00Z</dcterms:created>
  <dcterms:modified xsi:type="dcterms:W3CDTF">2024-12-05T15:17:00Z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