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1C34" w14:textId="77777777" w:rsidR="003F1371" w:rsidRDefault="003F137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Q1.</w:t>
      </w:r>
    </w:p>
    <w:p w14:paraId="27B7BA41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Tick </w:t>
      </w:r>
      <w:r>
        <w:rPr>
          <w:rFonts w:ascii="Arial" w:hAnsi="Arial" w:cs="Arial"/>
          <w:b/>
          <w:bCs/>
          <w:kern w:val="0"/>
          <w:sz w:val="22"/>
          <w:szCs w:val="22"/>
        </w:rPr>
        <w:t>two</w:t>
      </w:r>
      <w:r>
        <w:rPr>
          <w:rFonts w:ascii="Arial" w:hAnsi="Arial" w:cs="Arial"/>
          <w:kern w:val="0"/>
          <w:sz w:val="22"/>
          <w:szCs w:val="22"/>
        </w:rPr>
        <w:t xml:space="preserve"> o</w:t>
      </w:r>
      <w:r>
        <w:rPr>
          <w:rFonts w:ascii="Arial" w:hAnsi="Arial" w:cs="Arial"/>
          <w:kern w:val="0"/>
          <w:sz w:val="22"/>
          <w:szCs w:val="22"/>
        </w:rPr>
        <w:t>f the boxes below to indicate which of the following statements relate to Bowlby</w:t>
      </w:r>
      <w:r>
        <w:rPr>
          <w:rFonts w:ascii="Arial" w:hAnsi="Arial" w:cs="Arial"/>
          <w:kern w:val="0"/>
          <w:sz w:val="22"/>
          <w:szCs w:val="22"/>
        </w:rPr>
        <w:t>’</w:t>
      </w:r>
      <w:r>
        <w:rPr>
          <w:rFonts w:ascii="Arial" w:hAnsi="Arial" w:cs="Arial"/>
          <w:kern w:val="0"/>
          <w:sz w:val="22"/>
          <w:szCs w:val="22"/>
        </w:rPr>
        <w:t>s evolutionary theory of attachment.</w:t>
      </w:r>
    </w:p>
    <w:p w14:paraId="4E710E67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6600"/>
        <w:gridCol w:w="800"/>
      </w:tblGrid>
      <w:tr w:rsidR="00000000" w14:paraId="22151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right w:w="108" w:type="dxa"/>
            </w:tcMar>
          </w:tcPr>
          <w:p w14:paraId="6242677F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right w:w="108" w:type="dxa"/>
            </w:tcMar>
          </w:tcPr>
          <w:p w14:paraId="28896A6D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Attachment takes place during a critical period or not at all.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AC491AB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kern w:val="0"/>
                <w:sz w:val="22"/>
                <w:szCs w:val="22"/>
              </w:rPr>
              <w:drawing>
                <wp:inline distT="0" distB="0" distL="0" distR="0" wp14:anchorId="26B54E13" wp14:editId="14810380">
                  <wp:extent cx="405130" cy="405130"/>
                  <wp:effectExtent l="0" t="0" r="0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5883A9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right w:w="108" w:type="dxa"/>
            </w:tcMar>
          </w:tcPr>
          <w:p w14:paraId="1F342C2C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B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right w:w="108" w:type="dxa"/>
            </w:tcMar>
          </w:tcPr>
          <w:p w14:paraId="2F8F5CD1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Infants become attached to the person who feeds them.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9E886AF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kern w:val="0"/>
                <w:sz w:val="22"/>
                <w:szCs w:val="22"/>
              </w:rPr>
              <w:drawing>
                <wp:inline distT="0" distB="0" distL="0" distR="0" wp14:anchorId="346FFBC0" wp14:editId="4719BBB5">
                  <wp:extent cx="405130" cy="405130"/>
                  <wp:effectExtent l="0" t="0" r="0" b="0"/>
                  <wp:docPr id="2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6948C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right w:w="108" w:type="dxa"/>
            </w:tcMar>
          </w:tcPr>
          <w:p w14:paraId="4E051AB1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right w:w="108" w:type="dxa"/>
            </w:tcMar>
          </w:tcPr>
          <w:p w14:paraId="34DDE433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Infants are innately programmed to form an attachment.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F884195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kern w:val="0"/>
                <w:sz w:val="22"/>
                <w:szCs w:val="22"/>
              </w:rPr>
              <w:drawing>
                <wp:inline distT="0" distB="0" distL="0" distR="0" wp14:anchorId="4142E91E" wp14:editId="3EF5FFFC">
                  <wp:extent cx="405130" cy="405130"/>
                  <wp:effectExtent l="0" t="0" r="0" b="0"/>
                  <wp:docPr id="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4B76B3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right w:w="108" w:type="dxa"/>
            </w:tcMar>
          </w:tcPr>
          <w:p w14:paraId="2931F72C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D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right w:w="108" w:type="dxa"/>
            </w:tcMar>
          </w:tcPr>
          <w:p w14:paraId="7CE41A03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Attachments are based on the principles of classical and operant conditioning.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5C6ECC9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kern w:val="0"/>
                <w:sz w:val="22"/>
                <w:szCs w:val="22"/>
              </w:rPr>
              <w:drawing>
                <wp:inline distT="0" distB="0" distL="0" distR="0" wp14:anchorId="7E6A4973" wp14:editId="4E90B7FD">
                  <wp:extent cx="405130" cy="405130"/>
                  <wp:effectExtent l="0" t="0" r="0" b="0"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</w:tbl>
    <w:p w14:paraId="23C030B3" w14:textId="77777777" w:rsidR="003F1371" w:rsidRDefault="003F137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2 marks)</w:t>
      </w:r>
    </w:p>
    <w:p w14:paraId="1F190C3C" w14:textId="77777777" w:rsidR="003F1371" w:rsidRDefault="003F137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Q2.</w:t>
      </w:r>
    </w:p>
    <w:p w14:paraId="1EF71F08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Explain the role of the internal working model in Bowlby</w:t>
      </w:r>
      <w:r>
        <w:rPr>
          <w:rFonts w:ascii="Arial" w:hAnsi="Arial" w:cs="Arial"/>
          <w:kern w:val="0"/>
          <w:sz w:val="22"/>
          <w:szCs w:val="22"/>
        </w:rPr>
        <w:t>’</w:t>
      </w:r>
      <w:r>
        <w:rPr>
          <w:rFonts w:ascii="Arial" w:hAnsi="Arial" w:cs="Arial"/>
          <w:kern w:val="0"/>
          <w:sz w:val="22"/>
          <w:szCs w:val="22"/>
        </w:rPr>
        <w:t>s monotropic theory of attachment.</w:t>
      </w:r>
    </w:p>
    <w:p w14:paraId="096E4974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6704AEEB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39B76E06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4D04B14C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481297A3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0C5018B1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77CFF4EC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7FF3EB88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4B9FAC87" w14:textId="77777777" w:rsidR="003F1371" w:rsidRDefault="003F137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4 marks)</w:t>
      </w:r>
    </w:p>
    <w:p w14:paraId="47AA9514" w14:textId="40E4ED31" w:rsidR="003F1371" w:rsidRDefault="003F137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br w:type="page"/>
      </w: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lastRenderedPageBreak/>
        <w:t>Q3.</w:t>
      </w:r>
    </w:p>
    <w:p w14:paraId="7625F887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Outline Bowlby</w:t>
      </w:r>
      <w:r>
        <w:rPr>
          <w:rFonts w:ascii="Arial" w:hAnsi="Arial" w:cs="Arial"/>
          <w:kern w:val="0"/>
          <w:sz w:val="22"/>
          <w:szCs w:val="22"/>
        </w:rPr>
        <w:t>’</w:t>
      </w:r>
      <w:r>
        <w:rPr>
          <w:rFonts w:ascii="Arial" w:hAnsi="Arial" w:cs="Arial"/>
          <w:kern w:val="0"/>
          <w:sz w:val="22"/>
          <w:szCs w:val="22"/>
        </w:rPr>
        <w:t>s theory of attachment.</w:t>
      </w:r>
    </w:p>
    <w:p w14:paraId="29BC5233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38AA2B72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735181BD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18EB1AE3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0E73273F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72B558E0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321F8409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7E190E14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223E1A0A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4379C660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31BC3B6D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1D408351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4EFA6F2D" w14:textId="77777777" w:rsidR="003F1371" w:rsidRDefault="003F137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6 marks)</w:t>
      </w:r>
    </w:p>
    <w:p w14:paraId="7887E663" w14:textId="77777777" w:rsidR="003F1371" w:rsidRDefault="003F137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Q4.</w:t>
      </w:r>
    </w:p>
    <w:p w14:paraId="109E6A64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Briefly evaluate Bowlby</w:t>
      </w:r>
      <w:r>
        <w:rPr>
          <w:rFonts w:ascii="Arial" w:hAnsi="Arial" w:cs="Arial"/>
          <w:kern w:val="0"/>
          <w:sz w:val="22"/>
          <w:szCs w:val="22"/>
        </w:rPr>
        <w:t>’</w:t>
      </w:r>
      <w:r>
        <w:rPr>
          <w:rFonts w:ascii="Arial" w:hAnsi="Arial" w:cs="Arial"/>
          <w:kern w:val="0"/>
          <w:sz w:val="22"/>
          <w:szCs w:val="22"/>
        </w:rPr>
        <w:t>s monotropic theory. In your answer, refer to multiple attachments and the role of the father.</w:t>
      </w:r>
    </w:p>
    <w:p w14:paraId="28642C90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260E4690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0CB5C946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34F7366E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0AEFF60D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32BF0D44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666CBA8C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743D8CAF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784B1121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72DD0D0E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254ACBD9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417AFDC0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_______________________________________________________________________</w:t>
      </w:r>
    </w:p>
    <w:p w14:paraId="26659840" w14:textId="77777777" w:rsidR="003F1371" w:rsidRDefault="003F137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6 marks)</w:t>
      </w:r>
    </w:p>
    <w:p w14:paraId="228E9F80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  <w:sectPr w:rsidR="00000000" w:rsidSect="003F1371">
          <w:footerReference w:type="default" r:id="rId7"/>
          <w:pgSz w:w="11907" w:h="16839"/>
          <w:pgMar w:top="567" w:right="567" w:bottom="816" w:left="1440" w:header="720" w:footer="850" w:gutter="0"/>
          <w:cols w:space="720"/>
          <w:noEndnote/>
          <w:docGrid w:linePitch="326"/>
        </w:sectPr>
      </w:pPr>
    </w:p>
    <w:p w14:paraId="5489B995" w14:textId="77777777" w:rsidR="003F1371" w:rsidRDefault="003F137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kern w:val="0"/>
          <w:sz w:val="27"/>
          <w:szCs w:val="27"/>
        </w:rPr>
      </w:pPr>
      <w:r>
        <w:rPr>
          <w:rFonts w:ascii="Arial" w:hAnsi="Arial" w:cs="Arial"/>
          <w:kern w:val="0"/>
          <w:sz w:val="27"/>
          <w:szCs w:val="27"/>
        </w:rPr>
        <w:lastRenderedPageBreak/>
        <w:t>Mark schemes</w:t>
      </w:r>
    </w:p>
    <w:p w14:paraId="42A158ED" w14:textId="77777777" w:rsidR="003F1371" w:rsidRDefault="003F137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Q1.</w:t>
      </w:r>
    </w:p>
    <w:p w14:paraId="42DD6718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p w14:paraId="42C8EC3E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AO1 = 2</w:t>
      </w:r>
    </w:p>
    <w:p w14:paraId="311BEF46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1 mark for each correct tick.</w:t>
      </w:r>
      <w:r>
        <w:rPr>
          <w:rFonts w:ascii="Arial" w:hAnsi="Arial" w:cs="Arial"/>
          <w:kern w:val="0"/>
          <w:sz w:val="22"/>
          <w:szCs w:val="22"/>
        </w:rPr>
        <w:br/>
        <w:t>0 marks if more than 2 boxes are ticked.</w:t>
      </w:r>
    </w:p>
    <w:p w14:paraId="17B727B9" w14:textId="77777777" w:rsidR="003F1371" w:rsidRDefault="003F137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Q2.</w:t>
      </w:r>
    </w:p>
    <w:p w14:paraId="687BAF22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[AO1 = 4]</w:t>
      </w:r>
    </w:p>
    <w:p w14:paraId="6BFA9DC4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4"/>
        <w:gridCol w:w="924"/>
        <w:gridCol w:w="5508"/>
      </w:tblGrid>
      <w:tr w:rsidR="00000000" w14:paraId="6825B3BB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3500F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Level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2F97C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Marks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9E010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Description</w:t>
            </w:r>
          </w:p>
        </w:tc>
      </w:tr>
      <w:tr w:rsidR="00000000" w14:paraId="2E559E22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CF8C2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FEC90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3-4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33219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Explanation of the internal working model in Bowlby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’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s monotropic theory of attachment is clear and has some detail. The answer is generally coherent with effective use of terminology.</w:t>
            </w:r>
          </w:p>
        </w:tc>
      </w:tr>
      <w:tr w:rsidR="00000000" w14:paraId="32C85332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048E8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9BBDC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1-2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96A7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Explanation of the internal working model in Bowlby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’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s monotropic theory of attachment is evident but lacks clarity and/or detail. Terminology is either absent or inappropriately used.</w:t>
            </w:r>
          </w:p>
        </w:tc>
      </w:tr>
      <w:tr w:rsidR="00000000" w14:paraId="0C50BC1E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C666D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24575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5585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No relevant content.</w:t>
            </w:r>
          </w:p>
        </w:tc>
      </w:tr>
    </w:tbl>
    <w:p w14:paraId="104D747D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Possible content:</w:t>
      </w:r>
    </w:p>
    <w:p w14:paraId="067A8B9F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Arial" w:hAnsi="Arial" w:cs="Arial"/>
          <w:kern w:val="0"/>
          <w:sz w:val="22"/>
          <w:szCs w:val="22"/>
        </w:rPr>
        <w:t>attachment to primary caregiver provides a child with a schema/understanding of relationships (Bowlby)</w:t>
      </w:r>
    </w:p>
    <w:p w14:paraId="264B0CAF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the model represents/gives a mental view/template of the relationship with the primary figure and acts as a template for future relationships (continuity hypothesis)</w:t>
      </w:r>
    </w:p>
    <w:p w14:paraId="283258B6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someone with a positive internal working model will become a consistent/sensitive/responsive caregiver; someone with a negative internal working model will become inconsistent in caregiving or neglectful</w:t>
      </w:r>
    </w:p>
    <w:p w14:paraId="2E820E5E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credit knowledge and research into the consequence of the internal working model on later childhood/adult relationships/bullying behaviour/parenting styles, </w:t>
      </w:r>
      <w:proofErr w:type="spellStart"/>
      <w:r>
        <w:rPr>
          <w:rFonts w:ascii="Arial" w:hAnsi="Arial" w:cs="Arial"/>
          <w:kern w:val="0"/>
          <w:sz w:val="22"/>
          <w:szCs w:val="22"/>
        </w:rPr>
        <w:t>eg</w:t>
      </w:r>
      <w:proofErr w:type="spellEnd"/>
      <w:r>
        <w:rPr>
          <w:rFonts w:ascii="Arial" w:hAnsi="Arial" w:cs="Arial"/>
          <w:kern w:val="0"/>
          <w:sz w:val="22"/>
          <w:szCs w:val="22"/>
        </w:rPr>
        <w:t xml:space="preserve"> McCarthy 1999; Myron-Wilson &amp; Smith 1989; Hazan &amp; Shaver 1987; Bailey et al., 2007.</w:t>
      </w:r>
    </w:p>
    <w:p w14:paraId="4E6DF43B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Credit other relevant content.</w:t>
      </w:r>
    </w:p>
    <w:p w14:paraId="6B3F4B3B" w14:textId="77777777" w:rsidR="003F1371" w:rsidRDefault="003F137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[4]</w:t>
      </w:r>
    </w:p>
    <w:p w14:paraId="7636016E" w14:textId="77777777" w:rsidR="003F1371" w:rsidRDefault="003F137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Q3.</w:t>
      </w:r>
    </w:p>
    <w:p w14:paraId="10E1C17D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p w14:paraId="3FC89ADF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color w:val="2E2EFE"/>
          <w:kern w:val="0"/>
          <w:sz w:val="22"/>
          <w:szCs w:val="22"/>
        </w:rPr>
      </w:pPr>
      <w:r>
        <w:rPr>
          <w:rFonts w:ascii="Arial" w:hAnsi="Arial" w:cs="Arial"/>
          <w:color w:val="2E2EFE"/>
          <w:kern w:val="0"/>
          <w:sz w:val="22"/>
          <w:szCs w:val="22"/>
        </w:rPr>
        <w:t>Please note that the AOs for the new AQA Specification (Sept 2015 onwards) have changed. Under the new Specification the following system of AOs applies:</w:t>
      </w:r>
    </w:p>
    <w:p w14:paraId="0DEA3B46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color w:val="2E2EFE"/>
          <w:kern w:val="0"/>
          <w:sz w:val="22"/>
          <w:szCs w:val="22"/>
        </w:rPr>
      </w:pPr>
      <w:r>
        <w:rPr>
          <w:rFonts w:ascii="Arial" w:hAnsi="Arial" w:cs="Arial"/>
          <w:color w:val="2E2EFE"/>
          <w:kern w:val="0"/>
          <w:sz w:val="22"/>
          <w:szCs w:val="22"/>
        </w:rPr>
        <w:t>•</w:t>
      </w:r>
      <w:r>
        <w:rPr>
          <w:rFonts w:ascii="Arial" w:hAnsi="Arial" w:cs="Arial"/>
          <w:color w:val="2E2EFE"/>
          <w:kern w:val="0"/>
          <w:sz w:val="22"/>
          <w:szCs w:val="22"/>
        </w:rPr>
        <w:t>        AO1 knowledge and understanding</w:t>
      </w:r>
    </w:p>
    <w:p w14:paraId="6DF0B33C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color w:val="2E2EFE"/>
          <w:kern w:val="0"/>
          <w:sz w:val="22"/>
          <w:szCs w:val="22"/>
        </w:rPr>
      </w:pPr>
      <w:r>
        <w:rPr>
          <w:rFonts w:ascii="Arial" w:hAnsi="Arial" w:cs="Arial"/>
          <w:color w:val="2E2EFE"/>
          <w:kern w:val="0"/>
          <w:sz w:val="22"/>
          <w:szCs w:val="22"/>
        </w:rPr>
        <w:t>•</w:t>
      </w:r>
      <w:r>
        <w:rPr>
          <w:rFonts w:ascii="Arial" w:hAnsi="Arial" w:cs="Arial"/>
          <w:color w:val="2E2EFE"/>
          <w:kern w:val="0"/>
          <w:sz w:val="22"/>
          <w:szCs w:val="22"/>
        </w:rPr>
        <w:t>        AO2 application (of psychological knowledge)</w:t>
      </w:r>
    </w:p>
    <w:p w14:paraId="4618F796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color w:val="2E2EFE"/>
          <w:kern w:val="0"/>
          <w:sz w:val="22"/>
          <w:szCs w:val="22"/>
        </w:rPr>
      </w:pPr>
      <w:r>
        <w:rPr>
          <w:rFonts w:ascii="Arial" w:hAnsi="Arial" w:cs="Arial"/>
          <w:color w:val="2E2EFE"/>
          <w:kern w:val="0"/>
          <w:sz w:val="22"/>
          <w:szCs w:val="22"/>
        </w:rPr>
        <w:t>•</w:t>
      </w:r>
      <w:r>
        <w:rPr>
          <w:rFonts w:ascii="Arial" w:hAnsi="Arial" w:cs="Arial"/>
          <w:color w:val="2E2EFE"/>
          <w:kern w:val="0"/>
          <w:sz w:val="22"/>
          <w:szCs w:val="22"/>
        </w:rPr>
        <w:t>        AO3 evaluation, analysis, interpretation.</w:t>
      </w:r>
    </w:p>
    <w:p w14:paraId="46DF19D2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color w:val="2E2EFE"/>
          <w:kern w:val="0"/>
          <w:sz w:val="22"/>
          <w:szCs w:val="22"/>
        </w:rPr>
      </w:pPr>
      <w:r>
        <w:rPr>
          <w:rFonts w:ascii="Arial" w:hAnsi="Arial" w:cs="Arial"/>
          <w:color w:val="2E2EFE"/>
          <w:kern w:val="0"/>
          <w:sz w:val="22"/>
          <w:szCs w:val="22"/>
        </w:rPr>
        <w:t xml:space="preserve">Although the essential content for this mark scheme remains the same, mark schemes for </w:t>
      </w:r>
      <w:r>
        <w:rPr>
          <w:rFonts w:ascii="Arial" w:hAnsi="Arial" w:cs="Arial"/>
          <w:color w:val="2E2EFE"/>
          <w:kern w:val="0"/>
          <w:sz w:val="22"/>
          <w:szCs w:val="22"/>
        </w:rPr>
        <w:lastRenderedPageBreak/>
        <w:t>the new AQA Specification (Sept 2015 onwards) take a different format as follows:</w:t>
      </w:r>
    </w:p>
    <w:p w14:paraId="77EE6F71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color w:val="2E2EFE"/>
          <w:kern w:val="0"/>
          <w:sz w:val="22"/>
          <w:szCs w:val="22"/>
        </w:rPr>
      </w:pPr>
      <w:r>
        <w:rPr>
          <w:rFonts w:ascii="Arial" w:hAnsi="Arial" w:cs="Arial"/>
          <w:color w:val="2E2EFE"/>
          <w:kern w:val="0"/>
          <w:sz w:val="22"/>
          <w:szCs w:val="22"/>
        </w:rPr>
        <w:t>•</w:t>
      </w:r>
      <w:r>
        <w:rPr>
          <w:rFonts w:ascii="Arial" w:hAnsi="Arial" w:cs="Arial"/>
          <w:color w:val="2E2EFE"/>
          <w:kern w:val="0"/>
          <w:sz w:val="22"/>
          <w:szCs w:val="22"/>
        </w:rPr>
        <w:t xml:space="preserve">        A single set of numbered levels (formerly bands) to cover all skills </w:t>
      </w:r>
    </w:p>
    <w:p w14:paraId="1136404F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color w:val="2E2EFE"/>
          <w:kern w:val="0"/>
          <w:sz w:val="22"/>
          <w:szCs w:val="22"/>
        </w:rPr>
      </w:pPr>
      <w:r>
        <w:rPr>
          <w:rFonts w:ascii="Arial" w:hAnsi="Arial" w:cs="Arial"/>
          <w:color w:val="2E2EFE"/>
          <w:kern w:val="0"/>
          <w:sz w:val="22"/>
          <w:szCs w:val="22"/>
        </w:rPr>
        <w:t>•</w:t>
      </w:r>
      <w:r>
        <w:rPr>
          <w:rFonts w:ascii="Arial" w:hAnsi="Arial" w:cs="Arial"/>
          <w:color w:val="2E2EFE"/>
          <w:kern w:val="0"/>
          <w:sz w:val="22"/>
          <w:szCs w:val="22"/>
        </w:rPr>
        <w:t>        Content appears as a bulleted list</w:t>
      </w:r>
    </w:p>
    <w:p w14:paraId="694DCCB8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color w:val="2E2EFE"/>
          <w:kern w:val="0"/>
          <w:sz w:val="22"/>
          <w:szCs w:val="22"/>
        </w:rPr>
      </w:pPr>
      <w:r>
        <w:rPr>
          <w:rFonts w:ascii="Arial" w:hAnsi="Arial" w:cs="Arial"/>
          <w:color w:val="2E2EFE"/>
          <w:kern w:val="0"/>
          <w:sz w:val="22"/>
          <w:szCs w:val="22"/>
        </w:rPr>
        <w:t>•</w:t>
      </w:r>
      <w:r>
        <w:rPr>
          <w:rFonts w:ascii="Arial" w:hAnsi="Arial" w:cs="Arial"/>
          <w:color w:val="2E2EFE"/>
          <w:kern w:val="0"/>
          <w:sz w:val="22"/>
          <w:szCs w:val="22"/>
        </w:rPr>
        <w:t xml:space="preserve">        No IDA expectation in A </w:t>
      </w:r>
      <w:proofErr w:type="gramStart"/>
      <w:r>
        <w:rPr>
          <w:rFonts w:ascii="Arial" w:hAnsi="Arial" w:cs="Arial"/>
          <w:color w:val="2E2EFE"/>
          <w:kern w:val="0"/>
          <w:sz w:val="22"/>
          <w:szCs w:val="22"/>
        </w:rPr>
        <w:t>Level essays</w:t>
      </w:r>
      <w:proofErr w:type="gramEnd"/>
      <w:r>
        <w:rPr>
          <w:rFonts w:ascii="Arial" w:hAnsi="Arial" w:cs="Arial"/>
          <w:color w:val="2E2EFE"/>
          <w:kern w:val="0"/>
          <w:sz w:val="22"/>
          <w:szCs w:val="22"/>
        </w:rPr>
        <w:t>, however, credit for references to issues, debates and approaches where relevant.</w:t>
      </w:r>
    </w:p>
    <w:p w14:paraId="68B3AD9F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AO1 = 6</w:t>
      </w:r>
    </w:p>
    <w:p w14:paraId="5018937D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Bowlby's theory of attachment suggests attachment is important for a child's survival. Attachment behaviours in both babies and their caregivers have evolved through natural selection. Infants are innately programmed to form an attachment. This is a biological process and takes place during a critical period. The role of social releasers, such as crying and smiling, is emphasised. The child's relationship with a PCG provides an internal working model which influences later relationships. This concept of mo</w:t>
      </w:r>
      <w:r>
        <w:rPr>
          <w:rFonts w:ascii="Arial" w:hAnsi="Arial" w:cs="Arial"/>
          <w:kern w:val="0"/>
          <w:sz w:val="22"/>
          <w:szCs w:val="22"/>
        </w:rPr>
        <w:t>notropy suggests that there is one relationship which is more important than all the rest.</w:t>
      </w:r>
      <w:r>
        <w:rPr>
          <w:rFonts w:ascii="Arial" w:hAnsi="Arial" w:cs="Arial"/>
          <w:kern w:val="0"/>
          <w:sz w:val="22"/>
          <w:szCs w:val="22"/>
        </w:rPr>
        <w:br/>
        <w:t>For top band, answers do not need to address all these points.</w:t>
      </w:r>
      <w:r>
        <w:rPr>
          <w:rFonts w:ascii="Arial" w:hAnsi="Arial" w:cs="Arial"/>
          <w:kern w:val="0"/>
          <w:sz w:val="22"/>
          <w:szCs w:val="22"/>
        </w:rPr>
        <w:br/>
        <w:t xml:space="preserve">Answers which focus on MDH can be credited if the material is relevant to Bowlby's theory of attachment </w:t>
      </w:r>
      <w:proofErr w:type="spellStart"/>
      <w:r>
        <w:rPr>
          <w:rFonts w:ascii="Arial" w:hAnsi="Arial" w:cs="Arial"/>
          <w:kern w:val="0"/>
          <w:sz w:val="22"/>
          <w:szCs w:val="22"/>
        </w:rPr>
        <w:t>eg</w:t>
      </w:r>
      <w:proofErr w:type="spellEnd"/>
      <w:r>
        <w:rPr>
          <w:rFonts w:ascii="Arial" w:hAnsi="Arial" w:cs="Arial"/>
          <w:kern w:val="0"/>
          <w:sz w:val="22"/>
          <w:szCs w:val="22"/>
        </w:rPr>
        <w:t xml:space="preserve"> critical period.</w:t>
      </w:r>
    </w:p>
    <w:p w14:paraId="59DEFD5F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5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0"/>
      </w:tblGrid>
      <w:tr w:rsidR="00000000" w14:paraId="70040F7B" w14:textId="77777777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AAB12FB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AO</w:t>
            </w:r>
            <w:proofErr w:type="gramStart"/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1  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Knowledge</w:t>
            </w:r>
            <w:proofErr w:type="gramEnd"/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and understanding</w:t>
            </w:r>
          </w:p>
        </w:tc>
      </w:tr>
      <w:tr w:rsidR="00000000" w14:paraId="424A9D8F" w14:textId="77777777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6D2DBE4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6 </w:t>
            </w:r>
            <w:proofErr w:type="gramStart"/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marks  Accurate</w:t>
            </w:r>
            <w:proofErr w:type="gramEnd"/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and reasonably detailed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Accurate and reasonably detailed answer that demonstrates sound knowledge and understanding of Bowlby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’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s explanation of attachment.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br/>
              <w:t>There is appropriate selection of material to address the question.</w:t>
            </w:r>
          </w:p>
        </w:tc>
      </w:tr>
      <w:tr w:rsidR="00000000" w14:paraId="514B56B4" w14:textId="77777777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38B47B9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5 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4 </w:t>
            </w:r>
            <w:proofErr w:type="gramStart"/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marks  Less</w:t>
            </w:r>
            <w:proofErr w:type="gramEnd"/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detailed but generally accurate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Less detailed but generally accurate answer that demonstrates relevant knowledge and understanding of Bowlby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’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s explanation of attachment.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br/>
              <w:t>There is some evidence of selection of material to address the question.</w:t>
            </w:r>
          </w:p>
        </w:tc>
      </w:tr>
      <w:tr w:rsidR="00000000" w14:paraId="7E6FB702" w14:textId="77777777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24A10B4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2 </w:t>
            </w:r>
            <w:proofErr w:type="gramStart"/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marks  Basic</w:t>
            </w:r>
            <w:proofErr w:type="gramEnd"/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kern w:val="0"/>
                <w:sz w:val="22"/>
                <w:szCs w:val="22"/>
              </w:rPr>
              <w:t>Basic</w:t>
            </w:r>
            <w:proofErr w:type="spellEnd"/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answer that demonstrates some relevant knowledge and understanding of the Bowlby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’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s explanation of attachment but lacks detail and may be muddled.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br/>
              <w:t>There is little evidence of selection of material to address the question.</w:t>
            </w:r>
          </w:p>
        </w:tc>
      </w:tr>
      <w:tr w:rsidR="00000000" w14:paraId="2FA07856" w14:textId="77777777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ECCBDF7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mark  Very</w:t>
            </w:r>
            <w:proofErr w:type="gramEnd"/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brief / flawed or inappropriate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Very brief or flawed answer demonstrating very little knowledge of Bowlby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’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s explanation of attachment.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br/>
              <w:t>Selection of material is largely inappropriate.</w:t>
            </w:r>
          </w:p>
        </w:tc>
      </w:tr>
      <w:tr w:rsidR="00000000" w14:paraId="26E36848" w14:textId="77777777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A353949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0 marks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No creditworthy material.</w:t>
            </w:r>
          </w:p>
        </w:tc>
      </w:tr>
    </w:tbl>
    <w:p w14:paraId="7D2465EC" w14:textId="77777777" w:rsidR="003F1371" w:rsidRDefault="003F137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Q4.</w:t>
      </w:r>
    </w:p>
    <w:p w14:paraId="786711C8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[AO3 = 6]</w:t>
      </w:r>
    </w:p>
    <w:p w14:paraId="25221A06" w14:textId="77777777" w:rsidR="003F1371" w:rsidRDefault="003F13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7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4"/>
        <w:gridCol w:w="1200"/>
        <w:gridCol w:w="6000"/>
      </w:tblGrid>
      <w:tr w:rsidR="00000000" w14:paraId="63F81F35" w14:textId="77777777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4D0F1B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Level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4937C1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Marks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ECC2C1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Description</w:t>
            </w:r>
          </w:p>
        </w:tc>
      </w:tr>
      <w:tr w:rsidR="00000000" w14:paraId="27AC0CA7" w14:textId="77777777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D21DD4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CF253B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5 – 6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D432C2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Discussion of Bowlby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’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s monotropic theory is clear and accurate. There is appropriate reference to multiple attachments 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the role of the father. The answer is clear and coherent. Specialist terminology is used effectively.</w:t>
            </w:r>
          </w:p>
        </w:tc>
      </w:tr>
      <w:tr w:rsidR="00000000" w14:paraId="74609739" w14:textId="77777777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6E23C9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5F8394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3 – 4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478907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Discussion of Bowlby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’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s monotropic theory is present though there may be some inaccuracy/lack of clarity. There is some reference to multiple attachments 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and/or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the role of the father. There is some appropriate use of specialist terminology.</w:t>
            </w:r>
          </w:p>
        </w:tc>
      </w:tr>
      <w:tr w:rsidR="00000000" w14:paraId="4CB8C356" w14:textId="77777777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966310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63324D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 – 2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8DBDD8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Discussion of Bowlby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’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s theory is brief with little elaboration. The reference to multiple attachments 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and/or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the role of the father may be inappropriate or absent. The answer may include inaccuracies and be poorly organised. Specialist terminology is either absent or inappropriately used.</w:t>
            </w:r>
          </w:p>
        </w:tc>
      </w:tr>
      <w:tr w:rsidR="00000000" w14:paraId="03FA859A" w14:textId="77777777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2A9919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4052A2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AF090A" w14:textId="77777777" w:rsidR="003F1371" w:rsidRDefault="003F13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No relevant content.</w:t>
            </w:r>
          </w:p>
        </w:tc>
      </w:tr>
    </w:tbl>
    <w:p w14:paraId="3CE40491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Possible content:</w:t>
      </w:r>
    </w:p>
    <w:p w14:paraId="128FFB2E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Discussion of Bowlby</w:t>
      </w:r>
      <w:r>
        <w:rPr>
          <w:rFonts w:ascii="Arial" w:hAnsi="Arial" w:cs="Arial"/>
          <w:kern w:val="0"/>
          <w:sz w:val="22"/>
          <w:szCs w:val="22"/>
        </w:rPr>
        <w:t>’</w:t>
      </w:r>
      <w:r>
        <w:rPr>
          <w:rFonts w:ascii="Arial" w:hAnsi="Arial" w:cs="Arial"/>
          <w:kern w:val="0"/>
          <w:sz w:val="22"/>
          <w:szCs w:val="22"/>
        </w:rPr>
        <w:t>s monotropic theory:</w:t>
      </w:r>
    </w:p>
    <w:p w14:paraId="38A3D8A5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Arial" w:hAnsi="Arial" w:cs="Arial"/>
          <w:kern w:val="0"/>
          <w:sz w:val="22"/>
          <w:szCs w:val="22"/>
        </w:rPr>
        <w:t xml:space="preserve">Idea of monotropy not supported by research </w:t>
      </w:r>
      <w:proofErr w:type="spellStart"/>
      <w:r>
        <w:rPr>
          <w:rFonts w:ascii="Arial" w:hAnsi="Arial" w:cs="Arial"/>
          <w:kern w:val="0"/>
          <w:sz w:val="22"/>
          <w:szCs w:val="22"/>
        </w:rPr>
        <w:t>eg</w:t>
      </w:r>
      <w:proofErr w:type="spellEnd"/>
      <w:r>
        <w:rPr>
          <w:rFonts w:ascii="Arial" w:hAnsi="Arial" w:cs="Arial"/>
          <w:kern w:val="0"/>
          <w:sz w:val="22"/>
          <w:szCs w:val="22"/>
        </w:rPr>
        <w:t xml:space="preserve"> Schaffer and Emerson (1964) demonstrated importance of </w:t>
      </w:r>
      <w:r>
        <w:rPr>
          <w:rFonts w:ascii="Arial" w:hAnsi="Arial" w:cs="Arial"/>
          <w:b/>
          <w:bCs/>
          <w:kern w:val="0"/>
          <w:sz w:val="22"/>
          <w:szCs w:val="22"/>
        </w:rPr>
        <w:t>multiple attachments</w:t>
      </w:r>
    </w:p>
    <w:p w14:paraId="00BB0FFB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Credit reference to stages of attachment within this context</w:t>
      </w:r>
    </w:p>
    <w:p w14:paraId="2360C217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Cross-cultural research supports forming of multiple bonds</w:t>
      </w:r>
    </w:p>
    <w:p w14:paraId="52029EC8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Bowlby underestimated the </w:t>
      </w:r>
      <w:r>
        <w:rPr>
          <w:rFonts w:ascii="Arial" w:hAnsi="Arial" w:cs="Arial"/>
          <w:b/>
          <w:bCs/>
          <w:kern w:val="0"/>
          <w:sz w:val="22"/>
          <w:szCs w:val="22"/>
        </w:rPr>
        <w:t>role of the father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–</w:t>
      </w:r>
      <w:r>
        <w:rPr>
          <w:rFonts w:ascii="Arial" w:hAnsi="Arial" w:cs="Arial"/>
          <w:kern w:val="0"/>
          <w:sz w:val="22"/>
          <w:szCs w:val="22"/>
        </w:rPr>
        <w:t xml:space="preserve"> saw father</w:t>
      </w:r>
      <w:r>
        <w:rPr>
          <w:rFonts w:ascii="Arial" w:hAnsi="Arial" w:cs="Arial"/>
          <w:kern w:val="0"/>
          <w:sz w:val="22"/>
          <w:szCs w:val="22"/>
        </w:rPr>
        <w:t>’</w:t>
      </w:r>
      <w:r>
        <w:rPr>
          <w:rFonts w:ascii="Arial" w:hAnsi="Arial" w:cs="Arial"/>
          <w:kern w:val="0"/>
          <w:sz w:val="22"/>
          <w:szCs w:val="22"/>
        </w:rPr>
        <w:t>s role as primarily economic</w:t>
      </w:r>
    </w:p>
    <w:p w14:paraId="49924D5D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Outdated sexist view </w:t>
      </w:r>
      <w:r>
        <w:rPr>
          <w:rFonts w:ascii="Arial" w:hAnsi="Arial" w:cs="Arial"/>
          <w:kern w:val="0"/>
          <w:sz w:val="22"/>
          <w:szCs w:val="22"/>
        </w:rPr>
        <w:t>–</w:t>
      </w:r>
      <w:r>
        <w:rPr>
          <w:rFonts w:ascii="Arial" w:hAnsi="Arial" w:cs="Arial"/>
          <w:kern w:val="0"/>
          <w:sz w:val="22"/>
          <w:szCs w:val="22"/>
        </w:rPr>
        <w:t xml:space="preserve"> importance of equal responsibility for childcare in many families/</w:t>
      </w:r>
      <w:proofErr w:type="gramStart"/>
      <w:r>
        <w:rPr>
          <w:rFonts w:ascii="Arial" w:hAnsi="Arial" w:cs="Arial"/>
          <w:kern w:val="0"/>
          <w:sz w:val="22"/>
          <w:szCs w:val="22"/>
        </w:rPr>
        <w:t>father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as primary caregiver</w:t>
      </w:r>
    </w:p>
    <w:p w14:paraId="0CAEBDD5" w14:textId="77777777" w:rsidR="003F1371" w:rsidRDefault="003F137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Accept other valid discussion points not related to multiple attachments or role of the father </w:t>
      </w:r>
      <w:proofErr w:type="spellStart"/>
      <w:r>
        <w:rPr>
          <w:rFonts w:ascii="Arial" w:hAnsi="Arial" w:cs="Arial"/>
          <w:kern w:val="0"/>
          <w:sz w:val="22"/>
          <w:szCs w:val="22"/>
        </w:rPr>
        <w:t>eg</w:t>
      </w:r>
      <w:proofErr w:type="spellEnd"/>
      <w:r>
        <w:rPr>
          <w:rFonts w:ascii="Arial" w:hAnsi="Arial" w:cs="Arial"/>
          <w:kern w:val="0"/>
          <w:sz w:val="22"/>
          <w:szCs w:val="22"/>
        </w:rPr>
        <w:t xml:space="preserve"> use of evidence to contradict/support internal working model, social releasers, etc.</w:t>
      </w:r>
    </w:p>
    <w:sectPr w:rsidR="00000000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50121" w14:textId="77777777" w:rsidR="003F1371" w:rsidRDefault="003F1371">
      <w:pPr>
        <w:spacing w:after="0" w:line="240" w:lineRule="auto"/>
      </w:pPr>
      <w:r>
        <w:separator/>
      </w:r>
    </w:p>
  </w:endnote>
  <w:endnote w:type="continuationSeparator" w:id="0">
    <w:p w14:paraId="55AEDF76" w14:textId="77777777" w:rsidR="003F1371" w:rsidRDefault="003F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C686" w14:textId="77777777" w:rsidR="003F1371" w:rsidRDefault="003F1371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22"/>
        <w:szCs w:val="22"/>
      </w:rPr>
    </w:pPr>
    <w:r>
      <w:rPr>
        <w:rFonts w:ascii="Arial" w:hAnsi="Arial" w:cs="Arial"/>
        <w:kern w:val="0"/>
        <w:sz w:val="22"/>
        <w:szCs w:val="22"/>
      </w:rPr>
      <w:t xml:space="preserve">Page </w:t>
    </w:r>
    <w:r>
      <w:rPr>
        <w:rFonts w:ascii="Arial" w:hAnsi="Arial" w:cs="Arial"/>
        <w:kern w:val="0"/>
        <w:sz w:val="22"/>
        <w:szCs w:val="22"/>
      </w:rPr>
      <w:fldChar w:fldCharType="begin"/>
    </w:r>
    <w:r>
      <w:rPr>
        <w:rFonts w:ascii="Arial" w:hAnsi="Arial" w:cs="Arial"/>
        <w:kern w:val="0"/>
        <w:sz w:val="22"/>
        <w:szCs w:val="22"/>
      </w:rPr>
      <w:instrText>PAGE</w:instrText>
    </w:r>
    <w:r>
      <w:rPr>
        <w:rFonts w:ascii="Arial" w:hAnsi="Arial" w:cs="Arial"/>
        <w:kern w:val="0"/>
        <w:sz w:val="22"/>
        <w:szCs w:val="22"/>
      </w:rPr>
      <w:fldChar w:fldCharType="separate"/>
    </w:r>
    <w:r>
      <w:rPr>
        <w:rFonts w:ascii="Arial" w:hAnsi="Arial" w:cs="Arial"/>
        <w:noProof/>
        <w:kern w:val="0"/>
        <w:sz w:val="22"/>
        <w:szCs w:val="22"/>
      </w:rPr>
      <w:t>1</w:t>
    </w:r>
    <w:r>
      <w:rPr>
        <w:rFonts w:ascii="Arial" w:hAnsi="Arial" w:cs="Arial"/>
        <w:kern w:val="0"/>
        <w:sz w:val="22"/>
        <w:szCs w:val="22"/>
      </w:rPr>
      <w:fldChar w:fldCharType="end"/>
    </w:r>
    <w:r>
      <w:rPr>
        <w:rFonts w:ascii="Arial" w:hAnsi="Arial" w:cs="Arial"/>
        <w:kern w:val="0"/>
        <w:sz w:val="22"/>
        <w:szCs w:val="22"/>
      </w:rPr>
      <w:t xml:space="preserve"> of </w:t>
    </w:r>
    <w:r>
      <w:rPr>
        <w:rFonts w:ascii="Arial" w:hAnsi="Arial" w:cs="Arial"/>
        <w:kern w:val="0"/>
        <w:sz w:val="22"/>
        <w:szCs w:val="22"/>
      </w:rPr>
      <w:fldChar w:fldCharType="begin"/>
    </w:r>
    <w:r>
      <w:rPr>
        <w:rFonts w:ascii="Arial" w:hAnsi="Arial" w:cs="Arial"/>
        <w:kern w:val="0"/>
        <w:sz w:val="22"/>
        <w:szCs w:val="22"/>
      </w:rPr>
      <w:instrText>NUMPAGES</w:instrText>
    </w:r>
    <w:r>
      <w:rPr>
        <w:rFonts w:ascii="Arial" w:hAnsi="Arial" w:cs="Arial"/>
        <w:kern w:val="0"/>
        <w:sz w:val="22"/>
        <w:szCs w:val="22"/>
      </w:rPr>
      <w:fldChar w:fldCharType="separate"/>
    </w:r>
    <w:r>
      <w:rPr>
        <w:rFonts w:ascii="Arial" w:hAnsi="Arial" w:cs="Arial"/>
        <w:noProof/>
        <w:kern w:val="0"/>
        <w:sz w:val="22"/>
        <w:szCs w:val="22"/>
      </w:rPr>
      <w:t>2</w:t>
    </w:r>
    <w:r>
      <w:rPr>
        <w:rFonts w:ascii="Arial" w:hAnsi="Arial" w:cs="Arial"/>
        <w:kern w:val="0"/>
        <w:sz w:val="22"/>
        <w:szCs w:val="22"/>
      </w:rPr>
      <w:fldChar w:fldCharType="end"/>
    </w:r>
  </w:p>
  <w:p w14:paraId="5C86E390" w14:textId="77777777" w:rsidR="003F1371" w:rsidRDefault="003F1371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B9DF1" w14:textId="77777777" w:rsidR="003F1371" w:rsidRDefault="003F1371">
      <w:pPr>
        <w:spacing w:after="0" w:line="240" w:lineRule="auto"/>
      </w:pPr>
      <w:r>
        <w:separator/>
      </w:r>
    </w:p>
  </w:footnote>
  <w:footnote w:type="continuationSeparator" w:id="0">
    <w:p w14:paraId="0EEE348B" w14:textId="77777777" w:rsidR="003F1371" w:rsidRDefault="003F1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71"/>
    <w:rsid w:val="003F1371"/>
    <w:rsid w:val="0093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6EEF8"/>
  <w14:defaultImageDpi w14:val="0"/>
  <w15:docId w15:val="{E59A4F3B-859D-5347-B504-07C17A82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kern w:val="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kern w:val="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kern w:val="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kern w:val="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kern w:val="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6" ma:contentTypeDescription="Create a new document." ma:contentTypeScope="" ma:versionID="6a38786f8e2aaf5b42fd041ecf443b31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986066f503c7bf9b86526db2f960ee1c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BCE9DA-5D34-4195-9519-F19DD4B153DF}"/>
</file>

<file path=customXml/itemProps2.xml><?xml version="1.0" encoding="utf-8"?>
<ds:datastoreItem xmlns:ds="http://schemas.openxmlformats.org/officeDocument/2006/customXml" ds:itemID="{CE64903F-C9EE-4C0D-9CAE-2CF92DB76838}"/>
</file>

<file path=customXml/itemProps3.xml><?xml version="1.0" encoding="utf-8"?>
<ds:datastoreItem xmlns:ds="http://schemas.openxmlformats.org/officeDocument/2006/customXml" ds:itemID="{5B114811-EA86-4605-98E9-93023DF0ED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1265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\'abHTML to RTF .Net\'bb 5.8.2.9</dc:description>
  <cp:lastModifiedBy>Vernon Leigh</cp:lastModifiedBy>
  <cp:revision>2</cp:revision>
  <dcterms:created xsi:type="dcterms:W3CDTF">2025-03-04T13:14:00Z</dcterms:created>
  <dcterms:modified xsi:type="dcterms:W3CDTF">2025-03-04T13:14:00Z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</Properties>
</file>